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sz w:val="20"/>
          <w:szCs w:val="20"/>
        </w:rPr>
      </w:pPr>
      <w:r>
        <w:rPr>
          <w:rFonts w:cs="Calibri" w:cstheme="minorHAnsi"/>
          <w:sz w:val="20"/>
          <w:szCs w:val="20"/>
        </w:rPr>
        <w:drawing>
          <wp:anchor behindDoc="0" distT="0" distB="0" distL="0" distR="0" simplePos="0" locked="0" layoutInCell="1" allowOverlap="1" relativeHeight="21">
            <wp:simplePos x="0" y="0"/>
            <wp:positionH relativeFrom="column">
              <wp:posOffset>4963160</wp:posOffset>
            </wp:positionH>
            <wp:positionV relativeFrom="paragraph">
              <wp:posOffset>-78740</wp:posOffset>
            </wp:positionV>
            <wp:extent cx="572770" cy="910590"/>
            <wp:effectExtent l="0" t="0" r="0" b="0"/>
            <wp:wrapNone/>
            <wp:docPr id="1"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8" descr="Immagine che contiene testo&#10;&#10;Descrizione generata automaticamente"/>
                    <pic:cNvPicPr>
                      <a:picLocks noChangeAspect="1" noChangeArrowheads="1"/>
                    </pic:cNvPicPr>
                  </pic:nvPicPr>
                  <pic:blipFill>
                    <a:blip r:embed="rId2"/>
                    <a:srcRect l="52784" t="-435" r="29311" b="435"/>
                    <a:stretch>
                      <a:fillRect/>
                    </a:stretch>
                  </pic:blipFill>
                  <pic:spPr bwMode="auto">
                    <a:xfrm>
                      <a:off x="0" y="0"/>
                      <a:ext cx="572770" cy="910590"/>
                    </a:xfrm>
                    <a:prstGeom prst="rect">
                      <a:avLst/>
                    </a:prstGeom>
                  </pic:spPr>
                </pic:pic>
              </a:graphicData>
            </a:graphic>
          </wp:anchor>
        </w:drawing>
      </w:r>
    </w:p>
    <w:p>
      <w:pPr>
        <w:pStyle w:val="Normal"/>
        <w:rPr>
          <w:rFonts w:cs="Calibri" w:cstheme="minorHAnsi"/>
          <w:sz w:val="20"/>
          <w:szCs w:val="20"/>
        </w:rPr>
      </w:pPr>
      <w:r>
        <w:rPr>
          <w:rFonts w:cs="Calibri" w:cstheme="minorHAnsi"/>
          <w:sz w:val="20"/>
          <w:szCs w:val="20"/>
        </w:rPr>
        <w:drawing>
          <wp:anchor behindDoc="0" distT="0" distB="0" distL="0" distR="0" simplePos="0" locked="0" layoutInCell="1" allowOverlap="1" relativeHeight="22">
            <wp:simplePos x="0" y="0"/>
            <wp:positionH relativeFrom="column">
              <wp:posOffset>434975</wp:posOffset>
            </wp:positionH>
            <wp:positionV relativeFrom="paragraph">
              <wp:posOffset>-31750</wp:posOffset>
            </wp:positionV>
            <wp:extent cx="2232660" cy="583565"/>
            <wp:effectExtent l="0" t="0" r="0" b="0"/>
            <wp:wrapNone/>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pic:cNvPicPr>
                      <a:picLocks noChangeAspect="1" noChangeArrowheads="1"/>
                    </pic:cNvPicPr>
                  </pic:nvPicPr>
                  <pic:blipFill>
                    <a:blip r:embed="rId3"/>
                    <a:srcRect l="0" t="0" r="39915" b="0"/>
                    <a:stretch>
                      <a:fillRect/>
                    </a:stretch>
                  </pic:blipFill>
                  <pic:spPr bwMode="auto">
                    <a:xfrm>
                      <a:off x="0" y="0"/>
                      <a:ext cx="2232660" cy="583565"/>
                    </a:xfrm>
                    <a:prstGeom prst="rect">
                      <a:avLst/>
                    </a:prstGeom>
                  </pic:spPr>
                </pic:pic>
              </a:graphicData>
            </a:graphic>
          </wp:anchor>
        </w:drawing>
      </w:r>
    </w:p>
    <w:tbl>
      <w:tblPr>
        <w:tblpPr w:vertAnchor="page" w:horzAnchor="margin" w:tblpXSpec="center" w:leftFromText="141" w:rightFromText="141" w:tblpY="2761"/>
        <w:tblW w:w="4350" w:type="pct"/>
        <w:jc w:val="center"/>
        <w:tblInd w:w="0" w:type="dxa"/>
        <w:tblLayout w:type="fixed"/>
        <w:tblCellMar>
          <w:top w:w="0" w:type="dxa"/>
          <w:left w:w="70" w:type="dxa"/>
          <w:bottom w:w="0" w:type="dxa"/>
          <w:right w:w="70" w:type="dxa"/>
        </w:tblCellMar>
        <w:tblLook w:firstRow="1" w:noVBand="1" w:lastRow="0" w:firstColumn="1" w:lastColumn="0" w:noHBand="0" w:val="04a0"/>
      </w:tblPr>
      <w:tblGrid>
        <w:gridCol w:w="197"/>
        <w:gridCol w:w="3346"/>
        <w:gridCol w:w="319"/>
        <w:gridCol w:w="834"/>
        <w:gridCol w:w="1269"/>
        <w:gridCol w:w="194"/>
        <w:gridCol w:w="990"/>
        <w:gridCol w:w="851"/>
        <w:gridCol w:w="193"/>
        <w:gridCol w:w="191"/>
      </w:tblGrid>
      <w:tr>
        <w:trPr>
          <w:trHeight w:val="330" w:hRule="atLeast"/>
        </w:trPr>
        <w:tc>
          <w:tcPr>
            <w:tcW w:w="197" w:type="dxa"/>
            <w:tcBorders/>
            <w:shd w:color="000000" w:fill="FFFFFF" w:val="clear"/>
            <w:vAlign w:val="bottom"/>
          </w:tcPr>
          <w:p>
            <w:pPr>
              <w:pStyle w:val="Header"/>
              <w:rPr>
                <w:rFonts w:cs="Calibri" w:cstheme="minorHAnsi"/>
                <w:sz w:val="20"/>
                <w:szCs w:val="20"/>
              </w:rPr>
            </w:pPr>
            <w:r>
              <w:rPr>
                <w:rFonts w:cs="Calibri" w:cstheme="minorHAnsi"/>
                <w:sz w:val="20"/>
                <w:szCs w:val="20"/>
              </w:rPr>
            </w:r>
          </w:p>
          <w:p>
            <w:pPr>
              <w:pStyle w:val="Normal"/>
              <w:spacing w:lineRule="auto" w:line="240" w:before="0" w:after="0"/>
              <w:rPr>
                <w:rFonts w:eastAsia="Times New Roman" w:cs="Calibri" w:cstheme="minorHAnsi"/>
                <w:color w:val="000000"/>
                <w:sz w:val="20"/>
                <w:szCs w:val="20"/>
                <w:lang w:eastAsia="it-IT"/>
              </w:rPr>
            </w:pPr>
            <w:r>
              <w:rPr/>
            </w:r>
          </w:p>
        </w:tc>
        <w:tc>
          <w:tcPr>
            <w:tcW w:w="7803" w:type="dxa"/>
            <w:gridSpan w:val="7"/>
            <w:vMerge w:val="restart"/>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themeColor="background1" w:val="FFFFFF"/>
                <w:sz w:val="20"/>
                <w:szCs w:val="20"/>
                <w:lang w:eastAsia="it-IT"/>
              </w:rPr>
            </w:pPr>
            <w:r>
              <w:rPr>
                <w:rFonts w:eastAsia="Times New Roman" w:cs="Calibri" w:ascii="Garamond" w:hAnsi="Garamond" w:cstheme="minorHAnsi"/>
                <w:b/>
                <w:bCs/>
                <w:color w:themeColor="background1" w:val="FFFFFF"/>
                <w:sz w:val="20"/>
                <w:szCs w:val="20"/>
                <w:lang w:eastAsia="it-IT"/>
              </w:rPr>
              <w:t>CHECK LIST PER LA VERIFICA DEL</w:t>
            </w:r>
          </w:p>
          <w:p>
            <w:pPr>
              <w:pStyle w:val="Normal"/>
              <w:spacing w:lineRule="auto" w:line="240" w:before="0" w:after="0"/>
              <w:jc w:val="center"/>
              <w:rPr>
                <w:rFonts w:ascii="Garamond" w:hAnsi="Garamond" w:eastAsia="Times New Roman" w:cs="Calibri" w:cstheme="minorHAnsi"/>
                <w:b/>
                <w:bCs/>
                <w:color w:themeColor="background1" w:val="FFFFFF"/>
                <w:sz w:val="20"/>
                <w:szCs w:val="20"/>
                <w:lang w:eastAsia="it-IT"/>
              </w:rPr>
            </w:pPr>
            <w:r>
              <w:rPr>
                <w:rFonts w:eastAsia="Times New Roman" w:cs="Calibri" w:ascii="Garamond" w:hAnsi="Garamond" w:cstheme="minorHAnsi"/>
                <w:b/>
                <w:bCs/>
                <w:color w:themeColor="background1" w:val="FFFFFF"/>
                <w:sz w:val="20"/>
                <w:szCs w:val="20"/>
                <w:lang w:eastAsia="it-IT"/>
              </w:rPr>
              <w:t xml:space="preserve"> </w:t>
            </w:r>
            <w:r>
              <w:rPr>
                <w:rFonts w:eastAsia="Times New Roman" w:cs="Calibri" w:ascii="Garamond" w:hAnsi="Garamond" w:cstheme="minorHAnsi"/>
                <w:b/>
                <w:bCs/>
                <w:color w:themeColor="background1" w:val="FFFFFF"/>
                <w:sz w:val="20"/>
                <w:szCs w:val="20"/>
                <w:lang w:eastAsia="it-IT"/>
              </w:rPr>
              <w:t>CONFLITTO DI INTERESSI</w:t>
            </w:r>
          </w:p>
          <w:p>
            <w:pPr>
              <w:pStyle w:val="Normal"/>
              <w:spacing w:lineRule="auto" w:line="240" w:before="0" w:after="0"/>
              <w:jc w:val="center"/>
              <w:rPr>
                <w:rFonts w:eastAsia="Times New Roman" w:cs="Calibri" w:cstheme="minorHAnsi"/>
                <w:b/>
                <w:bCs/>
                <w:color w:themeColor="background1" w:val="FFFFFF"/>
                <w:sz w:val="20"/>
                <w:szCs w:val="20"/>
                <w:lang w:eastAsia="it-IT"/>
              </w:rPr>
            </w:pPr>
            <w:r>
              <w:rPr>
                <w:rFonts w:eastAsia="Times New Roman" w:cs="Calibri" w:ascii="Garamond" w:hAnsi="Garamond" w:cstheme="minorHAnsi"/>
                <w:b/>
                <w:bCs/>
                <w:color w:themeColor="background1" w:val="FFFFFF"/>
                <w:sz w:val="20"/>
                <w:szCs w:val="20"/>
                <w:lang w:eastAsia="it-IT"/>
              </w:rPr>
              <w:t>NELL’AMBITO DELLE PROCEDURE DI GARA</w:t>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300" w:hRule="atLeast"/>
        </w:trPr>
        <w:tc>
          <w:tcPr>
            <w:tcW w:w="197"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7803" w:type="dxa"/>
            <w:gridSpan w:val="7"/>
            <w:vMerge w:val="continue"/>
            <w:tcBorders/>
            <w:vAlign w:val="center"/>
          </w:tcPr>
          <w:p>
            <w:pPr>
              <w:pStyle w:val="Normal"/>
              <w:spacing w:lineRule="auto" w:line="240" w:before="0" w:after="0"/>
              <w:rPr>
                <w:rFonts w:eastAsia="Times New Roman" w:cs="Calibri" w:cstheme="minorHAnsi"/>
                <w:color w:themeColor="background1" w:val="FFFFFF"/>
                <w:sz w:val="20"/>
                <w:szCs w:val="20"/>
                <w:lang w:eastAsia="it-IT"/>
              </w:rPr>
            </w:pPr>
            <w:r>
              <w:rPr>
                <w:rFonts w:eastAsia="Times New Roman" w:cs="Calibri" w:cstheme="minorHAnsi"/>
                <w:color w:themeColor="background1" w:val="FFFFFF"/>
                <w:sz w:val="20"/>
                <w:szCs w:val="20"/>
                <w:lang w:eastAsia="it-IT"/>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270" w:hRule="atLeast"/>
        </w:trPr>
        <w:tc>
          <w:tcPr>
            <w:tcW w:w="197" w:type="dxa"/>
            <w:tcBorders/>
            <w:shd w:color="000000" w:fill="FFFFFF" w:val="clear"/>
            <w:vAlign w:val="center"/>
          </w:tcPr>
          <w:p>
            <w:pPr>
              <w:pStyle w:val="Normal"/>
              <w:spacing w:lineRule="auto" w:line="240" w:before="0" w:after="0"/>
              <w:rPr>
                <w:rFonts w:eastAsia="Times New Roman" w:cs="Calibri" w:cstheme="minorHAnsi"/>
                <w:b/>
                <w:bCs/>
                <w:color w:val="000000"/>
                <w:sz w:val="20"/>
                <w:szCs w:val="20"/>
                <w:lang w:eastAsia="it-IT"/>
              </w:rPr>
            </w:pPr>
            <w:r>
              <w:rPr/>
            </w:r>
          </w:p>
        </w:tc>
        <w:tc>
          <w:tcPr>
            <w:tcW w:w="7803" w:type="dxa"/>
            <w:gridSpan w:val="7"/>
            <w:vMerge w:val="continue"/>
            <w:tcBorders/>
            <w:vAlign w:val="center"/>
          </w:tcPr>
          <w:p>
            <w:pPr>
              <w:pStyle w:val="Normal"/>
              <w:spacing w:lineRule="auto" w:line="240" w:before="0" w:after="0"/>
              <w:rPr>
                <w:rFonts w:eastAsia="Times New Roman" w:cs="Calibri" w:cstheme="minorHAnsi"/>
                <w:color w:themeColor="background1" w:val="FFFFFF"/>
                <w:sz w:val="20"/>
                <w:szCs w:val="20"/>
                <w:lang w:eastAsia="it-IT"/>
              </w:rPr>
            </w:pPr>
            <w:r>
              <w:rPr>
                <w:rFonts w:eastAsia="Times New Roman" w:cs="Calibri" w:cstheme="minorHAnsi"/>
                <w:color w:themeColor="background1" w:val="FFFFFF"/>
                <w:sz w:val="20"/>
                <w:szCs w:val="20"/>
                <w:lang w:eastAsia="it-IT"/>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288" w:hRule="atLeast"/>
        </w:trPr>
        <w:tc>
          <w:tcPr>
            <w:tcW w:w="197"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7803" w:type="dxa"/>
            <w:gridSpan w:val="7"/>
            <w:vMerge w:val="continue"/>
            <w:tcBorders/>
            <w:vAlign w:val="center"/>
          </w:tcPr>
          <w:p>
            <w:pPr>
              <w:pStyle w:val="Normal"/>
              <w:spacing w:lineRule="auto" w:line="240" w:before="0" w:after="0"/>
              <w:rPr>
                <w:rFonts w:eastAsia="Times New Roman" w:cs="Calibri" w:cstheme="minorHAnsi"/>
                <w:color w:themeColor="background1" w:val="FFFFFF"/>
                <w:sz w:val="20"/>
                <w:szCs w:val="20"/>
                <w:lang w:eastAsia="it-IT"/>
              </w:rPr>
            </w:pPr>
            <w:r>
              <w:rPr>
                <w:rFonts w:eastAsia="Times New Roman" w:cs="Calibri" w:cstheme="minorHAnsi"/>
                <w:color w:themeColor="background1" w:val="FFFFFF"/>
                <w:sz w:val="20"/>
                <w:szCs w:val="20"/>
                <w:lang w:eastAsia="it-IT"/>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80" w:hRule="atLeast"/>
        </w:trPr>
        <w:tc>
          <w:tcPr>
            <w:tcW w:w="197"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7803" w:type="dxa"/>
            <w:gridSpan w:val="7"/>
            <w:vMerge w:val="continue"/>
            <w:tcBorders/>
            <w:vAlign w:val="center"/>
          </w:tcPr>
          <w:p>
            <w:pPr>
              <w:pStyle w:val="Normal"/>
              <w:spacing w:lineRule="auto" w:line="240" w:before="0" w:after="0"/>
              <w:rPr>
                <w:rFonts w:eastAsia="Times New Roman" w:cs="Calibri" w:cstheme="minorHAnsi"/>
                <w:color w:themeColor="background1" w:val="FFFFFF"/>
                <w:sz w:val="20"/>
                <w:szCs w:val="20"/>
                <w:lang w:eastAsia="it-IT"/>
              </w:rPr>
            </w:pPr>
            <w:r>
              <w:rPr>
                <w:rFonts w:eastAsia="Times New Roman" w:cs="Calibri" w:cstheme="minorHAnsi"/>
                <w:color w:themeColor="background1" w:val="FFFFFF"/>
                <w:sz w:val="20"/>
                <w:szCs w:val="20"/>
                <w:lang w:eastAsia="it-IT"/>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288" w:hRule="atLeast"/>
        </w:trPr>
        <w:tc>
          <w:tcPr>
            <w:tcW w:w="197"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3665" w:type="dxa"/>
            <w:gridSpan w:val="2"/>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834"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269" w:type="dxa"/>
            <w:tcBorders/>
            <w:shd w:color="000000" w:fill="FFFFFF" w:val="clear"/>
            <w:vAlign w:val="bottom"/>
          </w:tcPr>
          <w:p>
            <w:pPr>
              <w:pStyle w:val="Normal"/>
              <w:spacing w:lineRule="auto" w:line="240" w:before="0" w:after="0"/>
              <w:rPr>
                <w:rFonts w:eastAsia="Times New Roman" w:cs="Calibri" w:cstheme="minorHAnsi"/>
                <w:color w:themeColor="background1" w:val="FFFFFF"/>
                <w:sz w:val="20"/>
                <w:szCs w:val="20"/>
                <w:lang w:eastAsia="it-IT"/>
              </w:rPr>
            </w:pPr>
            <w:r>
              <w:rPr/>
            </w:r>
          </w:p>
        </w:tc>
        <w:tc>
          <w:tcPr>
            <w:tcW w:w="194"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990"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85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564" w:hRule="atLeast"/>
        </w:trPr>
        <w:tc>
          <w:tcPr>
            <w:tcW w:w="197"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3665" w:type="dxa"/>
            <w:gridSpan w:val="2"/>
            <w:tcBorders>
              <w:bottom w:val="single" w:sz="2" w:space="0" w:color="000000"/>
            </w:tcBorders>
            <w:shd w:color="auto" w:fill="auto" w:val="clear"/>
            <w:vAlign w:val="center"/>
          </w:tcPr>
          <w:p>
            <w:pPr>
              <w:pStyle w:val="Normal"/>
              <w:spacing w:lineRule="auto" w:line="240" w:before="0" w:after="0"/>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r>
          </w:p>
        </w:tc>
        <w:tc>
          <w:tcPr>
            <w:tcW w:w="834" w:type="dxa"/>
            <w:tcBorders>
              <w:bottom w:val="single" w:sz="2" w:space="0" w:color="000000"/>
            </w:tcBorders>
            <w:shd w:color="auto" w:fill="auto" w:val="clear"/>
            <w:vAlign w:val="center"/>
          </w:tcPr>
          <w:p>
            <w:pPr>
              <w:pStyle w:val="Normal"/>
              <w:spacing w:lineRule="auto" w:line="240" w:before="0" w:after="0"/>
              <w:jc w:val="right"/>
              <w:rPr>
                <w:rFonts w:eastAsia="Times New Roman" w:cs="Calibri" w:cstheme="minorHAnsi"/>
                <w:sz w:val="20"/>
                <w:szCs w:val="20"/>
                <w:lang w:eastAsia="it-IT"/>
              </w:rPr>
            </w:pPr>
            <w:r>
              <w:rPr>
                <w:rFonts w:eastAsia="Times New Roman" w:cs="Calibri" w:cstheme="minorHAnsi"/>
                <w:sz w:val="20"/>
                <w:szCs w:val="20"/>
                <w:lang w:eastAsia="it-IT"/>
              </w:rPr>
            </w:r>
          </w:p>
        </w:tc>
        <w:tc>
          <w:tcPr>
            <w:tcW w:w="1269" w:type="dxa"/>
            <w:tcBorders>
              <w:bottom w:val="single" w:sz="2" w:space="0" w:color="000000"/>
            </w:tcBorders>
            <w:shd w:color="auto" w:fill="auto" w:val="clear"/>
            <w:vAlign w:val="center"/>
          </w:tcPr>
          <w:p>
            <w:pPr>
              <w:pStyle w:val="Normal"/>
              <w:spacing w:lineRule="auto" w:line="240" w:before="0" w:after="0"/>
              <w:jc w:val="right"/>
              <w:rPr>
                <w:rFonts w:eastAsia="Times New Roman" w:cs="Calibri" w:cstheme="minorHAnsi"/>
                <w:color w:themeColor="background1" w:val="FFFFFF"/>
                <w:sz w:val="20"/>
                <w:szCs w:val="20"/>
                <w:lang w:eastAsia="it-IT"/>
              </w:rPr>
            </w:pPr>
            <w:r>
              <w:rPr>
                <w:rFonts w:eastAsia="Times New Roman" w:cs="Calibri" w:cstheme="minorHAnsi"/>
                <w:color w:themeColor="background1" w:val="FFFFFF"/>
                <w:sz w:val="20"/>
                <w:szCs w:val="20"/>
                <w:lang w:eastAsia="it-IT"/>
              </w:rPr>
            </w:r>
          </w:p>
        </w:tc>
        <w:tc>
          <w:tcPr>
            <w:tcW w:w="194" w:type="dxa"/>
            <w:tcBorders>
              <w:bottom w:val="single" w:sz="2" w:space="0" w:color="000000"/>
            </w:tcBorders>
            <w:shd w:color="auto" w:fill="auto" w:val="clear"/>
            <w:vAlign w:val="center"/>
          </w:tcPr>
          <w:p>
            <w:pPr>
              <w:pStyle w:val="Normal"/>
              <w:spacing w:lineRule="auto" w:line="240" w:before="0" w:after="0"/>
              <w:jc w:val="right"/>
              <w:rPr>
                <w:rFonts w:eastAsia="Times New Roman" w:cs="Calibri" w:cstheme="minorHAnsi"/>
                <w:sz w:val="20"/>
                <w:szCs w:val="20"/>
                <w:lang w:eastAsia="it-IT"/>
              </w:rPr>
            </w:pPr>
            <w:r>
              <w:rPr>
                <w:rFonts w:eastAsia="Times New Roman" w:cs="Calibri" w:cstheme="minorHAnsi"/>
                <w:sz w:val="20"/>
                <w:szCs w:val="20"/>
                <w:lang w:eastAsia="it-IT"/>
              </w:rPr>
            </w:r>
          </w:p>
        </w:tc>
        <w:tc>
          <w:tcPr>
            <w:tcW w:w="990" w:type="dxa"/>
            <w:tcBorders>
              <w:bottom w:val="single" w:sz="2" w:space="0" w:color="000000"/>
            </w:tcBorders>
            <w:shd w:color="auto" w:fill="auto" w:val="clear"/>
            <w:vAlign w:val="center"/>
          </w:tcPr>
          <w:p>
            <w:pPr>
              <w:pStyle w:val="Normal"/>
              <w:spacing w:lineRule="auto" w:line="240" w:before="0" w:after="0"/>
              <w:jc w:val="right"/>
              <w:rPr>
                <w:rFonts w:eastAsia="Times New Roman" w:cs="Calibri" w:cstheme="minorHAnsi"/>
                <w:sz w:val="20"/>
                <w:szCs w:val="20"/>
                <w:lang w:eastAsia="it-IT"/>
              </w:rPr>
            </w:pPr>
            <w:r>
              <w:rPr>
                <w:rFonts w:eastAsia="Times New Roman" w:cs="Calibri" w:cstheme="minorHAnsi"/>
                <w:sz w:val="20"/>
                <w:szCs w:val="20"/>
                <w:lang w:eastAsia="it-IT"/>
              </w:rPr>
            </w:r>
          </w:p>
        </w:tc>
        <w:tc>
          <w:tcPr>
            <w:tcW w:w="851" w:type="dxa"/>
            <w:tcBorders>
              <w:bottom w:val="single" w:sz="2" w:space="0" w:color="000000"/>
            </w:tcBorders>
            <w:shd w:color="auto" w:fill="auto" w:val="clear"/>
            <w:vAlign w:val="center"/>
          </w:tcPr>
          <w:p>
            <w:pPr>
              <w:pStyle w:val="Normal"/>
              <w:spacing w:lineRule="auto" w:line="240" w:before="0" w:after="0"/>
              <w:jc w:val="center"/>
              <w:rPr>
                <w:rFonts w:eastAsia="Times New Roman" w:cs="Calibri" w:cstheme="minorHAnsi"/>
                <w:sz w:val="20"/>
                <w:szCs w:val="20"/>
                <w:lang w:eastAsia="it-IT"/>
              </w:rPr>
            </w:pPr>
            <w:r>
              <w:rPr>
                <w:rFonts w:eastAsia="Times New Roman" w:cs="Calibri" w:cstheme="minorHAnsi"/>
                <w:sz w:val="20"/>
                <w:szCs w:val="20"/>
                <w:lang w:eastAsia="it-IT"/>
              </w:rPr>
            </w:r>
          </w:p>
        </w:tc>
        <w:tc>
          <w:tcPr>
            <w:tcW w:w="193"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eastAsia="Times New Roman" w:cs="Calibri" w:cstheme="minorHAnsi"/>
                <w:color w:val="000000"/>
                <w:sz w:val="20"/>
                <w:szCs w:val="20"/>
                <w:lang w:eastAsia="it-IT"/>
              </w:rPr>
            </w:pPr>
            <w:r>
              <w:rPr/>
            </w:r>
          </w:p>
        </w:tc>
      </w:tr>
      <w:tr>
        <w:trPr>
          <w:trHeight w:val="564"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b/>
                <w:color w:val="000000"/>
                <w:sz w:val="24"/>
                <w:szCs w:val="20"/>
                <w:lang w:eastAsia="it-IT"/>
              </w:rPr>
            </w:pPr>
            <w:r>
              <w:rPr/>
            </w:r>
          </w:p>
        </w:tc>
        <w:tc>
          <w:tcPr>
            <w:tcW w:w="7803" w:type="dxa"/>
            <w:gridSpan w:val="7"/>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color w:val="000000"/>
                <w:sz w:val="24"/>
                <w:szCs w:val="20"/>
                <w:lang w:eastAsia="it-IT"/>
              </w:rPr>
            </w:pPr>
            <w:r>
              <w:rPr>
                <w:rFonts w:eastAsia="Times New Roman" w:cs="Calibri" w:ascii="Garamond" w:hAnsi="Garamond" w:cstheme="minorHAnsi"/>
                <w:b/>
                <w:color w:themeColor="background1" w:val="FFFFFF"/>
                <w:sz w:val="24"/>
                <w:szCs w:val="20"/>
                <w:lang w:eastAsia="it-IT"/>
              </w:rPr>
              <w:t>Anagrafica gara</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Missione</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2</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Componente</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4</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Numero sequenziale</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2.1b</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 xml:space="preserve">Denominazione </w:t>
            </w:r>
            <w:r>
              <w:rPr>
                <w:rFonts w:eastAsia="Times New Roman" w:cs="Calibri" w:ascii="Garamond" w:hAnsi="Garamond" w:cstheme="minorHAnsi"/>
                <w:b/>
                <w:bCs/>
                <w:i/>
                <w:iCs/>
                <w:color w:val="FFFFFF"/>
                <w:sz w:val="20"/>
                <w:szCs w:val="20"/>
                <w:lang w:eastAsia="it-IT"/>
              </w:rPr>
              <w:t>milestone</w:t>
            </w:r>
            <w:r>
              <w:rPr>
                <w:rFonts w:eastAsia="Times New Roman" w:cs="Calibri" w:ascii="Garamond" w:hAnsi="Garamond" w:cstheme="minorHAnsi"/>
                <w:b/>
                <w:bCs/>
                <w:color w:val="FFFFFF"/>
                <w:sz w:val="20"/>
                <w:szCs w:val="20"/>
                <w:lang w:eastAsia="it-IT"/>
              </w:rPr>
              <w:t>/</w:t>
            </w:r>
            <w:r>
              <w:rPr>
                <w:rFonts w:eastAsia="Times New Roman" w:cs="Calibri" w:ascii="Garamond" w:hAnsi="Garamond" w:cstheme="minorHAnsi"/>
                <w:b/>
                <w:bCs/>
                <w:i/>
                <w:iCs/>
                <w:color w:val="FFFFFF"/>
                <w:sz w:val="20"/>
                <w:szCs w:val="20"/>
                <w:lang w:eastAsia="it-IT"/>
              </w:rPr>
              <w:t>target</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M2C4 - 13</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Misura correlata</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b/>
                <w:bCs/>
              </w:rPr>
            </w:pPr>
            <w:r>
              <w:rPr>
                <w:rFonts w:eastAsia="Times New Roman" w:cs="Calibri" w:ascii="Garamond" w:hAnsi="Garamond" w:cstheme="minorHAnsi"/>
                <w:b/>
                <w:bCs/>
                <w:sz w:val="20"/>
                <w:szCs w:val="20"/>
                <w:lang w:eastAsia="it-IT"/>
              </w:rPr>
              <w:t>Nessuna</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r>
      <w:tr>
        <w:trPr>
          <w:trHeight w:val="323"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vMerge w:val="restart"/>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Modalità di attuazione</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xml:space="preserve">□ </w:t>
            </w:r>
            <w:r>
              <w:rPr>
                <w:rFonts w:eastAsia="Times New Roman" w:cs="Calibri" w:ascii="Garamond" w:hAnsi="Garamond" w:cstheme="minorHAnsi"/>
                <w:sz w:val="20"/>
                <w:szCs w:val="20"/>
                <w:lang w:eastAsia="it-IT"/>
              </w:rPr>
              <w:t>Regia</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42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vMerge w:val="continue"/>
            <w:tcBorders>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ascii="Garamond" w:hAnsi="Garamond" w:cstheme="minorHAnsi"/>
                <w:b/>
                <w:bCs/>
                <w:sz w:val="20"/>
                <w:szCs w:val="20"/>
                <w:lang w:eastAsia="it-IT"/>
              </w:rPr>
              <w:t>X</w:t>
            </w:r>
            <w:r>
              <w:rPr>
                <w:rFonts w:eastAsia="Times New Roman" w:cs="Calibri" w:ascii="Garamond" w:hAnsi="Garamond" w:cstheme="minorHAnsi"/>
                <w:sz w:val="20"/>
                <w:szCs w:val="20"/>
                <w:lang w:eastAsia="it-IT"/>
              </w:rPr>
              <w:t xml:space="preserve"> Titolarità</w:t>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Soggetto Attuatore</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t>CUP</w:t>
            </w:r>
          </w:p>
        </w:tc>
        <w:tc>
          <w:tcPr>
            <w:tcW w:w="4457" w:type="dxa"/>
            <w:gridSpan w:val="6"/>
            <w:tcBorders>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567"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t>CIG</w:t>
            </w:r>
          </w:p>
        </w:tc>
        <w:tc>
          <w:tcPr>
            <w:tcW w:w="4457" w:type="dxa"/>
            <w:gridSpan w:val="6"/>
            <w:tcBorders>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r>
        <w:trPr>
          <w:trHeight w:val="1114" w:hRule="atLeast"/>
        </w:trPr>
        <w:tc>
          <w:tcPr>
            <w:tcW w:w="197"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334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Luogo di conservazione della documentazione</w:t>
            </w:r>
          </w:p>
          <w:p>
            <w:pPr>
              <w:pStyle w:val="Normal"/>
              <w:spacing w:lineRule="auto" w:line="240" w:before="0" w:after="0"/>
              <w:jc w:val="right"/>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color w:val="FFFFFF"/>
                <w:sz w:val="20"/>
                <w:szCs w:val="20"/>
                <w:lang w:eastAsia="it-IT"/>
              </w:rPr>
              <w:t>(</w:t>
            </w:r>
            <w:r>
              <w:rPr>
                <w:rFonts w:eastAsia="Times New Roman" w:cs="Calibri" w:ascii="Garamond" w:hAnsi="Garamond" w:cstheme="minorHAnsi"/>
                <w:color w:themeColor="background1" w:val="FFFFFF"/>
                <w:sz w:val="20"/>
                <w:szCs w:val="20"/>
                <w:lang w:eastAsia="it-IT"/>
              </w:rPr>
              <w:t xml:space="preserve">ente/ufficio/stanza o </w:t>
            </w:r>
            <w:r>
              <w:rPr>
                <w:rFonts w:eastAsia="Times New Roman" w:cs="Calibri" w:ascii="Garamond" w:hAnsi="Garamond" w:cstheme="minorHAnsi"/>
                <w:i/>
                <w:iCs/>
                <w:color w:themeColor="background1" w:val="FFFFFF"/>
                <w:sz w:val="20"/>
                <w:szCs w:val="20"/>
                <w:lang w:eastAsia="it-IT"/>
              </w:rPr>
              <w:t>server</w:t>
            </w:r>
            <w:r>
              <w:rPr>
                <w:rFonts w:eastAsia="Times New Roman" w:cs="Calibri" w:ascii="Garamond" w:hAnsi="Garamond" w:cstheme="minorHAnsi"/>
                <w:color w:themeColor="background1" w:val="FFFFFF"/>
                <w:sz w:val="20"/>
                <w:szCs w:val="20"/>
                <w:lang w:eastAsia="it-IT"/>
              </w:rPr>
              <w:t>/archivio informatico)</w:t>
            </w:r>
          </w:p>
        </w:tc>
        <w:tc>
          <w:tcPr>
            <w:tcW w:w="4457" w:type="dxa"/>
            <w:gridSpan w:val="6"/>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cs="Calibri" w:cstheme="minorHAnsi"/>
                <w:sz w:val="20"/>
                <w:szCs w:val="20"/>
              </w:rPr>
            </w:pPr>
            <w:r>
              <w:rPr>
                <w:rFonts w:cs="Calibri" w:cstheme="minorHAnsi" w:ascii="Garamond" w:hAnsi="Garamond"/>
                <w:sz w:val="20"/>
                <w:szCs w:val="20"/>
              </w:rPr>
            </w:r>
          </w:p>
          <w:p>
            <w:pPr>
              <w:pStyle w:val="Normal"/>
              <w:spacing w:before="0" w:after="16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193"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c>
          <w:tcPr>
            <w:tcW w:w="19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sz w:val="20"/>
                <w:szCs w:val="20"/>
                <w:lang w:eastAsia="it-IT"/>
              </w:rPr>
            </w:pPr>
            <w:r>
              <w:rPr>
                <w:rFonts w:eastAsia="Times New Roman" w:cs="Calibri" w:cstheme="minorHAnsi" w:ascii="Garamond" w:hAnsi="Garamond"/>
                <w:color w:val="000000"/>
                <w:sz w:val="20"/>
                <w:szCs w:val="20"/>
                <w:lang w:eastAsia="it-IT"/>
              </w:rPr>
            </w:r>
          </w:p>
        </w:tc>
      </w:tr>
    </w:tbl>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134"/>
          <w:pgNumType w:fmt="decimal"/>
          <w:formProt w:val="false"/>
          <w:textDirection w:val="lrTb"/>
          <w:docGrid w:type="default" w:linePitch="360" w:charSpace="4096"/>
        </w:sectPr>
        <w:pStyle w:val="Normal"/>
        <w:rPr>
          <w:rFonts w:ascii="Garamond" w:hAnsi="Garamond" w:cs="Calibri" w:cstheme="minorHAnsi"/>
          <w:sz w:val="20"/>
          <w:szCs w:val="20"/>
        </w:rPr>
      </w:pPr>
      <w:r>
        <w:rPr>
          <w:rFonts w:cs="Calibri" w:cstheme="minorHAnsi" w:ascii="Garamond" w:hAnsi="Garamond"/>
          <w:sz w:val="20"/>
          <w:szCs w:val="20"/>
        </w:rPr>
      </w:r>
    </w:p>
    <w:tbl>
      <w:tblPr>
        <w:tblpPr w:vertAnchor="text" w:horzAnchor="text" w:leftFromText="141" w:rightFromText="141" w:tblpX="-572" w:tblpY="1"/>
        <w:tblOverlap w:val="never"/>
        <w:tblW w:w="5000" w:type="pct"/>
        <w:jc w:val="left"/>
        <w:tblInd w:w="70" w:type="dxa"/>
        <w:tblLayout w:type="fixed"/>
        <w:tblCellMar>
          <w:top w:w="0" w:type="dxa"/>
          <w:left w:w="70" w:type="dxa"/>
          <w:bottom w:w="0" w:type="dxa"/>
          <w:right w:w="70" w:type="dxa"/>
        </w:tblCellMar>
        <w:tblLook w:firstRow="1" w:noVBand="1" w:lastRow="0" w:firstColumn="1" w:lastColumn="0" w:noHBand="0" w:val="04a0"/>
      </w:tblPr>
      <w:tblGrid>
        <w:gridCol w:w="484"/>
        <w:gridCol w:w="3240"/>
        <w:gridCol w:w="832"/>
        <w:gridCol w:w="934"/>
        <w:gridCol w:w="734"/>
        <w:gridCol w:w="1843"/>
        <w:gridCol w:w="3053"/>
        <w:gridCol w:w="3165"/>
      </w:tblGrid>
      <w:tr>
        <w:trPr>
          <w:tblHeader w:val="true"/>
          <w:trHeight w:val="341" w:hRule="atLeast"/>
          <w:cantSplit w:val="true"/>
        </w:trPr>
        <w:tc>
          <w:tcPr>
            <w:tcW w:w="3724" w:type="dxa"/>
            <w:gridSpan w:val="2"/>
            <w:vMerge w:val="restart"/>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Punti di controllo</w:t>
            </w:r>
          </w:p>
        </w:tc>
        <w:tc>
          <w:tcPr>
            <w:tcW w:w="2500" w:type="dxa"/>
            <w:gridSpan w:val="3"/>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Esito</w:t>
            </w:r>
          </w:p>
        </w:tc>
        <w:tc>
          <w:tcPr>
            <w:tcW w:w="1843" w:type="dxa"/>
            <w:vMerge w:val="restart"/>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Elenco dei</w:t>
              <w:br/>
              <w:t>documenti</w:t>
              <w:br/>
              <w:t>verificati</w:t>
            </w:r>
          </w:p>
        </w:tc>
        <w:tc>
          <w:tcPr>
            <w:tcW w:w="3053" w:type="dxa"/>
            <w:vMerge w:val="restart"/>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Note</w:t>
            </w:r>
          </w:p>
        </w:tc>
        <w:tc>
          <w:tcPr>
            <w:tcW w:w="3165" w:type="dxa"/>
            <w:vMerge w:val="restart"/>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Oggetto del controllo</w:t>
            </w:r>
          </w:p>
        </w:tc>
      </w:tr>
      <w:tr>
        <w:trPr>
          <w:tblHeader w:val="true"/>
          <w:trHeight w:val="449" w:hRule="atLeast"/>
          <w:cantSplit w:val="true"/>
        </w:trPr>
        <w:tc>
          <w:tcPr>
            <w:tcW w:w="3724" w:type="dxa"/>
            <w:gridSpan w:val="2"/>
            <w:vMerge w:val="continue"/>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r>
          </w:p>
        </w:tc>
        <w:tc>
          <w:tcPr>
            <w:tcW w:w="832"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Positivo</w:t>
            </w:r>
          </w:p>
        </w:tc>
        <w:tc>
          <w:tcPr>
            <w:tcW w:w="934"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Negativo</w:t>
            </w:r>
          </w:p>
        </w:tc>
        <w:tc>
          <w:tcPr>
            <w:tcW w:w="734"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ascii="Garamond" w:hAnsi="Garamond" w:cstheme="minorHAnsi"/>
                <w:b/>
                <w:bCs/>
                <w:color w:val="FFFFFF"/>
                <w:sz w:val="20"/>
                <w:szCs w:val="20"/>
                <w:lang w:eastAsia="it-IT"/>
              </w:rPr>
              <w:t>N.A.</w:t>
            </w:r>
          </w:p>
        </w:tc>
        <w:tc>
          <w:tcPr>
            <w:tcW w:w="1843" w:type="dxa"/>
            <w:vMerge w:val="continue"/>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r>
          </w:p>
        </w:tc>
        <w:tc>
          <w:tcPr>
            <w:tcW w:w="3053" w:type="dxa"/>
            <w:vMerge w:val="continue"/>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Cs/>
                <w:color w:val="FFFFFF"/>
                <w:sz w:val="20"/>
                <w:szCs w:val="20"/>
                <w:lang w:eastAsia="it-IT"/>
              </w:rPr>
            </w:pPr>
            <w:r>
              <w:rPr>
                <w:rFonts w:eastAsia="Times New Roman" w:cs="Calibri" w:cstheme="minorHAnsi" w:ascii="Garamond" w:hAnsi="Garamond"/>
                <w:b/>
                <w:bCs/>
                <w:color w:val="FFFFFF"/>
                <w:sz w:val="20"/>
                <w:szCs w:val="20"/>
                <w:lang w:eastAsia="it-IT"/>
              </w:rPr>
            </w:r>
          </w:p>
        </w:tc>
        <w:tc>
          <w:tcPr>
            <w:tcW w:w="3165" w:type="dxa"/>
            <w:vMerge w:val="continue"/>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both"/>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r>
      <w:tr>
        <w:trPr>
          <w:trHeight w:val="551" w:hRule="atLeast"/>
        </w:trPr>
        <w:tc>
          <w:tcPr>
            <w:tcW w:w="14285" w:type="dxa"/>
            <w:gridSpan w:val="8"/>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both"/>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Controlli formali sul conflitto di interessi nell’ambito della procedura di gara (</w:t>
            </w:r>
            <w:r>
              <w:rPr>
                <w:rFonts w:eastAsia="Times New Roman" w:cs="Calibri" w:ascii="Garamond" w:hAnsi="Garamond" w:cstheme="minorHAnsi"/>
                <w:b/>
                <w:bCs/>
                <w:color w:themeColor="text1" w:val="000000"/>
                <w:sz w:val="20"/>
                <w:szCs w:val="20"/>
                <w:lang w:eastAsia="it-IT"/>
              </w:rPr>
              <w:t>Soggetto attuatore</w:t>
            </w:r>
            <w:r>
              <w:rPr>
                <w:rFonts w:eastAsia="Times New Roman" w:cs="Calibri" w:ascii="Garamond" w:hAnsi="Garamond" w:cstheme="minorHAnsi"/>
                <w:b/>
                <w:bCs/>
                <w:sz w:val="20"/>
                <w:szCs w:val="20"/>
                <w:lang w:eastAsia="it-IT"/>
              </w:rPr>
              <w:t>/Stazione Appaltante)</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1</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È stata acquisita e protocollata la dichiarazione di assenza di conflitto di interessi resa ai sensi del D.P.R. 445/2000 – secondo le indicazioni fornite da ANAC nel PNA 2022 – da parte del personale interno coinvolto a qualsiasi titolo nella fase di predisposizione, condivisione e approvazione della documentazione complessiva di gara (es.  RUP</w:t>
            </w:r>
            <w:r>
              <w:rPr>
                <w:rFonts w:eastAsia="Times New Roman" w:cs="Calibri" w:cstheme="minorHAnsi"/>
                <w:bCs/>
                <w:sz w:val="20"/>
                <w:szCs w:val="20"/>
                <w:lang w:eastAsia="it-IT"/>
              </w:rPr>
              <w:t xml:space="preserve">, commissari </w:t>
            </w:r>
            <w:r>
              <w:rPr>
                <w:rFonts w:eastAsia="Times New Roman" w:cs="Calibri" w:ascii="Garamond" w:hAnsi="Garamond" w:cstheme="minorHAnsi"/>
                <w:bCs/>
                <w:sz w:val="20"/>
                <w:szCs w:val="20"/>
                <w:lang w:eastAsia="it-IT"/>
              </w:rPr>
              <w:t>di gara, Dirigenti degli uffici competenti alla procedura ecc.)?</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Garamond" w:hAnsi="Garamond" w:cs="Calibri" w:cstheme="minorHAnsi"/>
                <w:sz w:val="20"/>
                <w:szCs w:val="20"/>
                <w:lang w:eastAsia="it-IT"/>
              </w:rPr>
            </w:pPr>
            <w:r>
              <w:rPr>
                <w:rFonts w:eastAsia="Times New Roman" w:cs="Calibri" w:ascii="Garamond" w:hAnsi="Garamond" w:cstheme="minorHAnsi"/>
                <w:bCs/>
                <w:sz w:val="20"/>
                <w:szCs w:val="20"/>
                <w:lang w:eastAsia="it-IT"/>
              </w:rPr>
              <w:t>Verificare la corretta acquisizione e protocollazione, al momento dell’assegnazione dell’incarico, della dichiarazione di assenza di conflitto di interessi resa secondo legge, ai sensi del D.P.R. 445/2000 e ai sensi dell’art. 53 D.lgs 165/2001, da parte del personale a qualsiasi titolo coinvolto nella fase di predisposizione, condivisione e approvazione della documentazione complessiva di gara</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2</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Nel caso in cui nella fase di predisposizione, condivisione e approvazione della documentazione complessiva di gara ci si è avvalsi di soggetti esterni, è stata acquisita e protocollata – secondo le indicazioni fornite da ANAC nel PNA 2022 – la relativa dichiarazione di assenza di conflitto di interessi?</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Verificare la corretta acquisizione e protocollazione della dichiarazione di assenza di conflitto di interessi resa secondo legge, ai sensi del D.P.R. 445/2000 e ai sensi dell’art. 53 D.lgs 165/2001 da parte dei soggetti esterni coinvolti</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3</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Successivamente alla presentazione delle offerte, sono state acquisite e protocollate le dichiarazioni di assenza di conflitto di interessi, rese ai sensi del D.P.R. 445/2000, dal personale interno/esterno coinvolto, con riferimento al titolare effettivo degli operatori economici?</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Verificare la corretta acquisizione e protocollazione delle dichiarazioni rese almeno da:</w:t>
            </w:r>
          </w:p>
          <w:p>
            <w:pPr>
              <w:pStyle w:val="ListParagraph"/>
              <w:spacing w:lineRule="auto" w:line="240" w:before="0" w:after="0"/>
              <w:ind w:left="0"/>
              <w:contextualSpacing/>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 xml:space="preserve">- il Responsabile unico di progetto (RUP) </w:t>
            </w:r>
            <w:r>
              <w:rPr>
                <w:rFonts w:eastAsia="Times New Roman" w:cs="Calibri" w:ascii="Garamond" w:hAnsi="Garamond" w:cstheme="minorHAnsi"/>
                <w:bCs/>
                <w:i/>
                <w:iCs/>
                <w:sz w:val="20"/>
                <w:szCs w:val="20"/>
                <w:lang w:eastAsia="it-IT"/>
              </w:rPr>
              <w:t>ex</w:t>
            </w:r>
            <w:r>
              <w:rPr>
                <w:rFonts w:eastAsia="Times New Roman" w:cs="Calibri" w:ascii="Garamond" w:hAnsi="Garamond" w:cstheme="minorHAnsi"/>
                <w:bCs/>
                <w:sz w:val="20"/>
                <w:szCs w:val="20"/>
                <w:lang w:eastAsia="it-IT"/>
              </w:rPr>
              <w:t xml:space="preserve"> art. 15, d.lgs. 36/2023</w:t>
            </w:r>
          </w:p>
          <w:p>
            <w:pPr>
              <w:pStyle w:val="ListParagraph"/>
              <w:spacing w:lineRule="auto" w:line="240" w:before="0" w:after="0"/>
              <w:ind w:left="0"/>
              <w:contextualSpacing/>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 i Commissari di gara</w:t>
            </w:r>
          </w:p>
          <w:p>
            <w:pPr>
              <w:pStyle w:val="ListParagraph"/>
              <w:spacing w:lineRule="auto" w:line="240" w:before="0" w:after="0"/>
              <w:ind w:left="0"/>
              <w:contextualSpacing/>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 il Dirigente competente alla stipula del contratto e/o il Dirigente dell’unità organizzativa competente al momento della fase di aggiudicazione (ad esempio ufficio gare)</w:t>
            </w:r>
          </w:p>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 l’organo di governo dell’amministrazione aggiudicatrice laddove adottino atti di gestione nella singola procedura di gara</w:t>
            </w:r>
          </w:p>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 i soggetti, anche esterni all’amministrazione, che hanno avuto un ruolo significativo, tecnico o amministrativo, nella predisposizione degli atti di gara</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4</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Le dichiarazioni, rese dal personale dell’Amministrazione, contengono indicazioni, per quanto a conoscenza, su:</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0"/>
              <w:contextualSpacing/>
              <w:jc w:val="both"/>
              <w:rPr>
                <w:rFonts w:ascii="Garamond" w:hAnsi="Garamond" w:eastAsia="Times New Roman" w:cs="Calibri" w:cstheme="minorHAnsi"/>
                <w:bCs/>
                <w:sz w:val="20"/>
                <w:szCs w:val="20"/>
                <w:lang w:eastAsia="it-IT"/>
              </w:rPr>
            </w:pPr>
            <w:r>
              <w:rPr>
                <w:rFonts w:eastAsia="Times New Roman" w:cs="Calibri" w:cstheme="minorHAnsi" w:ascii="Garamond" w:hAnsi="Garamond"/>
                <w:bCs/>
                <w:sz w:val="20"/>
                <w:szCs w:val="20"/>
                <w:lang w:eastAsia="it-IT"/>
              </w:rPr>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4.1</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Attività professionali e attività lavorativa pregressa del dichiarante.</w:t>
            </w:r>
          </w:p>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In particolare, se attualmente o nei tre anni antecedenti la partecipazione alla procedura:</w:t>
            </w:r>
          </w:p>
          <w:p>
            <w:pPr>
              <w:pStyle w:val="Normal"/>
              <w:numPr>
                <w:ilvl w:val="0"/>
                <w:numId w:val="2"/>
              </w:numPr>
              <w:spacing w:lineRule="auto" w:line="240" w:before="0" w:after="0"/>
              <w:jc w:val="both"/>
              <w:rPr>
                <w:rFonts w:ascii="Garamond" w:hAnsi="Garamond" w:cs="Calibri" w:cstheme="minorHAnsi"/>
                <w:sz w:val="20"/>
                <w:szCs w:val="20"/>
              </w:rPr>
            </w:pPr>
            <w:r>
              <w:rPr>
                <w:rFonts w:cs="Calibri" w:ascii="Garamond" w:hAnsi="Garamond" w:cstheme="minorHAnsi"/>
                <w:sz w:val="20"/>
                <w:szCs w:val="20"/>
              </w:rPr>
              <w:t>si svolgono/sono svolti impieghi a tempo determinato/indeterminato, pieno o parziale, in qualsiasi qualifica o ruolo, anche di consulenza, retribuiti e/o a titolo gratuito presso soggetti pubblici o privati, che sono riconducibili al titolare effettivo dell’operatore economico;</w:t>
            </w:r>
          </w:p>
          <w:p>
            <w:pPr>
              <w:pStyle w:val="Normal"/>
              <w:numPr>
                <w:ilvl w:val="0"/>
                <w:numId w:val="2"/>
              </w:numPr>
              <w:spacing w:lineRule="auto" w:line="240" w:before="0" w:after="0"/>
              <w:jc w:val="both"/>
              <w:rPr>
                <w:rFonts w:ascii="Garamond" w:hAnsi="Garamond" w:cs="Calibri" w:cstheme="minorHAnsi"/>
                <w:sz w:val="20"/>
                <w:szCs w:val="20"/>
              </w:rPr>
            </w:pPr>
            <w:r>
              <w:rPr>
                <w:rFonts w:cs="Calibri" w:ascii="Garamond" w:hAnsi="Garamond" w:cstheme="minorHAnsi"/>
                <w:sz w:val="20"/>
                <w:szCs w:val="20"/>
              </w:rPr>
              <w:t>si partecipi/sia partecipato ad organi collegiali (ad es. comitati, organi consultivi, commissioni o gruppi di lavoro) comunque denominati, a titolo oneroso e/o gratuito, che sono riconducibili al titolare effettivo dell’operatore economico;</w:t>
            </w:r>
          </w:p>
          <w:p>
            <w:pPr>
              <w:pStyle w:val="ListParagraph"/>
              <w:numPr>
                <w:ilvl w:val="0"/>
                <w:numId w:val="2"/>
              </w:numPr>
              <w:spacing w:lineRule="auto" w:line="240" w:before="0" w:after="0"/>
              <w:contextualSpacing/>
              <w:jc w:val="both"/>
              <w:rPr>
                <w:rFonts w:ascii="Garamond" w:hAnsi="Garamond" w:eastAsia="Times New Roman" w:cs="Calibri" w:cstheme="minorHAnsi"/>
                <w:bCs/>
                <w:sz w:val="20"/>
                <w:szCs w:val="20"/>
                <w:lang w:eastAsia="it-IT"/>
              </w:rPr>
            </w:pPr>
            <w:r>
              <w:rPr>
                <w:rFonts w:cs="Calibri" w:ascii="Garamond" w:hAnsi="Garamond" w:cstheme="minorHAnsi"/>
                <w:sz w:val="20"/>
                <w:szCs w:val="20"/>
              </w:rPr>
              <w:t>si abbiano/siano avuti accordi di collaborazione scientifica, partecipazioni ad iniziative o a società e studi di professionisti, comunque denominati (ad es. incarichi di ricercatore, responsabile scientifico, collaboratore di progetti), condotti con soggetti privati, riconducibili al titolare effettivo dell’operatore economico.</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val="FF0000"/>
                <w:sz w:val="20"/>
                <w:szCs w:val="20"/>
                <w:lang w:eastAsia="it-IT"/>
              </w:rPr>
            </w:pPr>
            <w:r>
              <w:rPr>
                <w:rFonts w:eastAsia="Times New Roman" w:cs="Calibri" w:cstheme="minorHAnsi" w:ascii="Garamond" w:hAnsi="Garamond"/>
                <w:b/>
                <w:bCs/>
                <w:color w:val="FF0000"/>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val="FF0000"/>
                <w:sz w:val="20"/>
                <w:szCs w:val="20"/>
                <w:lang w:eastAsia="it-IT"/>
              </w:rPr>
            </w:pPr>
            <w:r>
              <w:rPr>
                <w:rFonts w:eastAsia="Times New Roman" w:cs="Calibri" w:cstheme="minorHAnsi" w:ascii="Garamond" w:hAnsi="Garamond"/>
                <w:b/>
                <w:bCs/>
                <w:color w:val="FF0000"/>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val="FF0000"/>
                <w:sz w:val="20"/>
                <w:szCs w:val="20"/>
                <w:lang w:eastAsia="it-IT"/>
              </w:rPr>
            </w:pPr>
            <w:r>
              <w:rPr>
                <w:rFonts w:eastAsia="Times New Roman" w:cs="Calibri" w:cstheme="minorHAnsi" w:ascii="Garamond" w:hAnsi="Garamond"/>
                <w:b/>
                <w:bCs/>
                <w:color w:val="FF0000"/>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color w:val="FF0000"/>
                <w:sz w:val="20"/>
                <w:szCs w:val="20"/>
                <w:lang w:eastAsia="it-IT"/>
              </w:rPr>
            </w:pPr>
            <w:r>
              <w:rPr>
                <w:rFonts w:eastAsia="Times New Roman" w:cs="Calibri" w:cstheme="minorHAnsi" w:ascii="Garamond" w:hAnsi="Garamond"/>
                <w:b/>
                <w:bCs/>
                <w:color w:val="FF0000"/>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0"/>
              <w:ind w:left="0"/>
              <w:contextualSpacing/>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Verificare che la dichiarazione di assenza di conflitti di interessi contenga in allegato l’elenco delle attività professionali e lavorative pregresse</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4.2</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Garamond" w:hAnsi="Garamond" w:cs="Calibri" w:cstheme="minorHAnsi"/>
                <w:sz w:val="20"/>
                <w:szCs w:val="20"/>
              </w:rPr>
            </w:pPr>
            <w:r>
              <w:rPr>
                <w:rFonts w:cs="Calibri" w:ascii="Garamond" w:hAnsi="Garamond" w:cstheme="minorHAnsi"/>
                <w:sz w:val="20"/>
                <w:szCs w:val="20"/>
              </w:rPr>
              <w:t>Interessi finanziari del dichiarante.</w:t>
            </w:r>
          </w:p>
          <w:p>
            <w:pPr>
              <w:pStyle w:val="Normal"/>
              <w:spacing w:before="0" w:after="0"/>
              <w:jc w:val="both"/>
              <w:rPr>
                <w:rFonts w:ascii="Garamond" w:hAnsi="Garamond" w:cs="Calibri" w:cstheme="minorHAnsi"/>
                <w:sz w:val="20"/>
                <w:szCs w:val="20"/>
              </w:rPr>
            </w:pPr>
            <w:r>
              <w:rPr>
                <w:rFonts w:cs="Calibri" w:ascii="Garamond" w:hAnsi="Garamond" w:cstheme="minorHAnsi"/>
                <w:sz w:val="20"/>
                <w:szCs w:val="20"/>
              </w:rPr>
              <w:t>In particolare, se si posseggono o si sono possedute nei tre anni antecedenti alla procedura di gara, partecipazioni in società di persone e/o di capitali, pubbliche o private, riconducibili al titolare effettivo dell’operatore economico</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Verificare che la dichiarazione di assenza di conflitti di interessi</w:t>
            </w:r>
            <w:r>
              <w:rPr>
                <w:rFonts w:ascii="Garamond" w:hAnsi="Garamond"/>
              </w:rPr>
              <w:t xml:space="preserve"> contenga </w:t>
            </w:r>
            <w:r>
              <w:rPr>
                <w:rFonts w:eastAsia="Times New Roman" w:cs="Calibri" w:ascii="Garamond" w:hAnsi="Garamond" w:cstheme="minorHAnsi"/>
                <w:bCs/>
                <w:sz w:val="20"/>
                <w:szCs w:val="20"/>
                <w:lang w:eastAsia="it-IT"/>
              </w:rPr>
              <w:t>in allegato l’elenco dei rapporti di natura finanziaria</w:t>
            </w:r>
          </w:p>
        </w:tc>
      </w:tr>
      <w:tr>
        <w:trPr>
          <w:trHeight w:val="1114"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000000"/>
                <w:sz w:val="20"/>
                <w:szCs w:val="20"/>
                <w:lang w:eastAsia="it-IT"/>
              </w:rPr>
            </w:pPr>
            <w:r>
              <w:rPr>
                <w:rFonts w:eastAsia="Times New Roman" w:cs="Calibri" w:ascii="Garamond" w:hAnsi="Garamond" w:cstheme="minorHAnsi"/>
                <w:color w:val="000000"/>
                <w:sz w:val="20"/>
                <w:szCs w:val="20"/>
                <w:lang w:eastAsia="it-IT"/>
              </w:rPr>
              <w:t>4.3</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Rapporti e relazioni personali.</w:t>
            </w:r>
          </w:p>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In particolare, per quanto a conoscenza:</w:t>
            </w:r>
          </w:p>
          <w:p>
            <w:pPr>
              <w:pStyle w:val="Normal"/>
              <w:spacing w:lineRule="auto" w:line="240" w:before="0" w:after="0"/>
              <w:jc w:val="both"/>
              <w:rPr>
                <w:rFonts w:ascii="Garamond" w:hAnsi="Garamond" w:cs="Calibri" w:cstheme="minorHAnsi"/>
                <w:sz w:val="20"/>
                <w:szCs w:val="20"/>
              </w:rPr>
            </w:pPr>
            <w:r>
              <w:rPr>
                <w:rFonts w:cs="Calibri" w:cstheme="minorHAnsi" w:ascii="Garamond" w:hAnsi="Garamond"/>
                <w:sz w:val="20"/>
                <w:szCs w:val="20"/>
              </w:rPr>
            </w:r>
          </w:p>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Se, attualmente o nei tre anni precedenti alla procedura di gara, il dichiarante abbia o abbia avuto un contenzioso giurisdizionale pendente o concluso,</w:t>
            </w:r>
            <w:r>
              <w:rPr>
                <w:rFonts w:ascii="Garamond" w:hAnsi="Garamond"/>
              </w:rPr>
              <w:t xml:space="preserve"> </w:t>
            </w:r>
            <w:r>
              <w:rPr>
                <w:rFonts w:cs="Calibri" w:ascii="Garamond" w:hAnsi="Garamond" w:cstheme="minorHAnsi"/>
                <w:sz w:val="20"/>
                <w:szCs w:val="20"/>
              </w:rPr>
              <w:t>con il titolare effettivo dell’operatore economico o con persone fisiche o soggetti pubblici o privati, con o senza personalità giuridica, a quest’ultimo riconducibili</w:t>
            </w:r>
          </w:p>
          <w:p>
            <w:pPr>
              <w:pStyle w:val="Normal"/>
              <w:spacing w:lineRule="auto" w:line="240" w:before="0" w:after="0"/>
              <w:jc w:val="both"/>
              <w:rPr>
                <w:rFonts w:ascii="Garamond" w:hAnsi="Garamond" w:cs="Calibri" w:cstheme="minorHAnsi"/>
                <w:sz w:val="20"/>
                <w:szCs w:val="20"/>
              </w:rPr>
            </w:pPr>
            <w:r>
              <w:rPr>
                <w:rFonts w:cs="Calibri" w:cstheme="minorHAnsi" w:ascii="Garamond" w:hAnsi="Garamond"/>
                <w:sz w:val="20"/>
                <w:szCs w:val="20"/>
              </w:rPr>
            </w:r>
          </w:p>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Se, attualmente o nei tre anni precedenti, il coniuge, i parenti, gli affini entro il secondo grado e il convivente del dichiarante:</w:t>
            </w:r>
          </w:p>
          <w:p>
            <w:pPr>
              <w:pStyle w:val="ListParagraph"/>
              <w:numPr>
                <w:ilvl w:val="0"/>
                <w:numId w:val="3"/>
              </w:numPr>
              <w:jc w:val="both"/>
              <w:rPr>
                <w:rFonts w:ascii="Garamond" w:hAnsi="Garamond" w:cs="Calibri" w:cstheme="minorHAnsi"/>
                <w:sz w:val="20"/>
                <w:szCs w:val="20"/>
              </w:rPr>
            </w:pPr>
            <w:r>
              <w:rPr>
                <w:rFonts w:cs="Calibri" w:ascii="Garamond" w:hAnsi="Garamond" w:cstheme="minorHAnsi"/>
                <w:sz w:val="20"/>
                <w:szCs w:val="20"/>
              </w:rPr>
              <w:t>posseggono e/o abbiano posseduto partecipazioni con o senza incarico, in società a capitale pubblico o privato che sono riconducibili al titolare effettivo dell’operatore economico;</w:t>
            </w:r>
          </w:p>
          <w:p>
            <w:pPr>
              <w:pStyle w:val="ListParagraph"/>
              <w:numPr>
                <w:ilvl w:val="0"/>
                <w:numId w:val="3"/>
              </w:numPr>
              <w:jc w:val="both"/>
              <w:rPr>
                <w:rFonts w:ascii="Garamond" w:hAnsi="Garamond" w:cs="Calibri" w:cstheme="minorHAnsi"/>
                <w:sz w:val="20"/>
                <w:szCs w:val="20"/>
              </w:rPr>
            </w:pPr>
            <w:r>
              <w:rPr>
                <w:rFonts w:cs="Calibri" w:ascii="Garamond" w:hAnsi="Garamond" w:cstheme="minorHAnsi"/>
                <w:sz w:val="20"/>
                <w:szCs w:val="20"/>
              </w:rPr>
              <w:t>rivestano o abbiano rivestito, a titolo gratuito o oneroso, cariche o incarichi nell’ambito di soggetti pubblici o privati che sono riconducibili al titolare effettivo dell’operatore economico ovvero abbiano prestato per tali soggetti attività professionale, comunque denominata, a titolo gratuito o oneroso;</w:t>
            </w:r>
          </w:p>
          <w:p>
            <w:pPr>
              <w:pStyle w:val="Normal"/>
              <w:numPr>
                <w:ilvl w:val="0"/>
                <w:numId w:val="3"/>
              </w:numPr>
              <w:spacing w:lineRule="auto" w:line="240" w:before="0" w:after="0"/>
              <w:jc w:val="both"/>
              <w:rPr>
                <w:rFonts w:ascii="Garamond" w:hAnsi="Garamond" w:cs="Calibri" w:cstheme="minorHAnsi"/>
                <w:sz w:val="20"/>
                <w:szCs w:val="20"/>
              </w:rPr>
            </w:pPr>
            <w:r>
              <w:rPr>
                <w:rFonts w:cs="Calibri" w:ascii="Garamond" w:hAnsi="Garamond" w:cstheme="minorHAnsi"/>
                <w:sz w:val="20"/>
                <w:szCs w:val="20"/>
              </w:rPr>
              <w:t>abbiano o abbiano avuto un contenzioso giurisdizionale pendente o concluso, con il titolare effettivo dell’operatore economico o con persone fisiche o soggetti pubblici o privati, con o senza personalità giuridica, riconducibili al titolare effettivo.</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bCs/>
                <w:sz w:val="20"/>
                <w:szCs w:val="20"/>
                <w:lang w:eastAsia="it-IT"/>
              </w:rPr>
            </w:pPr>
            <w:r>
              <w:rPr>
                <w:rFonts w:eastAsia="Times New Roman" w:cs="Calibri" w:ascii="Garamond" w:hAnsi="Garamond" w:cstheme="minorHAnsi"/>
                <w:bCs/>
                <w:sz w:val="20"/>
                <w:szCs w:val="20"/>
                <w:lang w:eastAsia="it-IT"/>
              </w:rPr>
              <w:t>Verificare che la dichiarazione di assenza di conflitti di interessi faccia riferimento all’ambito “rapporti personali”</w:t>
            </w:r>
          </w:p>
        </w:tc>
      </w:tr>
      <w:tr>
        <w:trPr>
          <w:trHeight w:val="2435"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5</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highlight w:val="yellow"/>
                <w:lang w:eastAsia="it-IT"/>
              </w:rPr>
            </w:pPr>
            <w:r>
              <w:rPr>
                <w:rFonts w:eastAsia="Times New Roman" w:cs="Calibri" w:ascii="Garamond" w:hAnsi="Garamond" w:cstheme="minorHAnsi"/>
                <w:sz w:val="20"/>
                <w:szCs w:val="20"/>
                <w:lang w:eastAsia="it-IT"/>
              </w:rPr>
              <w:t>È stata verificata l’esistenza di una effettiva rotazione dei membri della Commissione di gara?</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Verificare:</w:t>
            </w:r>
          </w:p>
          <w:p>
            <w:pPr>
              <w:pStyle w:val="ListParagraph"/>
              <w:numPr>
                <w:ilvl w:val="0"/>
                <w:numId w:val="1"/>
              </w:numPr>
              <w:spacing w:lineRule="auto" w:line="240" w:before="0" w:after="0"/>
              <w:ind w:hanging="360" w:left="360"/>
              <w:contextualSpacing/>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Atto di nomina della Commissione di gara</w:t>
            </w:r>
          </w:p>
          <w:p>
            <w:pPr>
              <w:pStyle w:val="ListParagraph"/>
              <w:numPr>
                <w:ilvl w:val="0"/>
                <w:numId w:val="1"/>
              </w:numPr>
              <w:spacing w:lineRule="auto" w:line="240" w:before="0" w:after="0"/>
              <w:ind w:hanging="360" w:left="360"/>
              <w:contextualSpacing/>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Evidenze documentali che attestino le procedure di rotazione dei membri della Commissione di gara e l’effettiva rotazione degli stessi</w:t>
            </w:r>
          </w:p>
        </w:tc>
      </w:tr>
      <w:tr>
        <w:trPr>
          <w:trHeight w:val="703" w:hRule="atLeast"/>
        </w:trPr>
        <w:tc>
          <w:tcPr>
            <w:tcW w:w="14285" w:type="dxa"/>
            <w:gridSpan w:val="8"/>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both"/>
              <w:rPr>
                <w:rFonts w:ascii="Garamond" w:hAnsi="Garamond" w:eastAsia="Times New Roman" w:cs="Calibri" w:cstheme="minorHAnsi"/>
                <w:b/>
                <w:bCs/>
                <w:sz w:val="20"/>
                <w:szCs w:val="20"/>
                <w:lang w:eastAsia="it-IT"/>
              </w:rPr>
            </w:pPr>
            <w:r>
              <w:rPr>
                <w:rFonts w:eastAsia="Times New Roman" w:cs="Calibri" w:ascii="Garamond" w:hAnsi="Garamond" w:cstheme="minorHAnsi"/>
                <w:b/>
                <w:bCs/>
                <w:sz w:val="20"/>
                <w:szCs w:val="20"/>
                <w:lang w:eastAsia="it-IT"/>
              </w:rPr>
              <w:t>Controlli delle dichiarazioni sul conflitto di interessi con riferimento al titolare effettivo dell’operatore economico destinatario della proposta di aggiudicazione:</w:t>
            </w:r>
          </w:p>
        </w:tc>
      </w:tr>
      <w:tr>
        <w:trPr>
          <w:trHeight w:val="820"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6</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iCs/>
                <w:sz w:val="20"/>
                <w:szCs w:val="20"/>
                <w:lang w:eastAsia="it-IT"/>
              </w:rPr>
            </w:pPr>
            <w:r>
              <w:rPr>
                <w:rFonts w:eastAsia="Times New Roman" w:cs="Calibri" w:ascii="Garamond" w:hAnsi="Garamond" w:cstheme="minorHAnsi"/>
                <w:iCs/>
                <w:sz w:val="20"/>
                <w:szCs w:val="20"/>
                <w:lang w:eastAsia="it-IT"/>
              </w:rPr>
              <w:t>È stata acquisito il dato sulla identità del titolare effettivo dell’operatore economico destinatario della proposta di aggiudicazione?</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Verificare che il titolare effettivo sia quello comunicato in sede di partecipazione (e poi confermato) dall’operatore economico</w:t>
            </w:r>
          </w:p>
        </w:tc>
      </w:tr>
      <w:tr>
        <w:trPr>
          <w:trHeight w:val="820"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7</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iCs/>
                <w:sz w:val="20"/>
                <w:szCs w:val="20"/>
                <w:lang w:eastAsia="it-IT"/>
              </w:rPr>
            </w:pPr>
            <w:r>
              <w:rPr>
                <w:rFonts w:eastAsia="Times New Roman" w:cs="Calibri" w:ascii="Garamond" w:hAnsi="Garamond" w:cstheme="minorHAnsi"/>
                <w:iCs/>
                <w:sz w:val="20"/>
                <w:szCs w:val="20"/>
                <w:lang w:eastAsia="it-IT"/>
              </w:rPr>
              <w:t>Nel caso in cui il titolare effettivo sia modificato rispetto a quanto dichiarato in sede di partecipazione alla gara, l’operatore economico aggiudicatario ha presentato la comunicazione con il nuovo dato sul titolare effettivo?</w:t>
            </w:r>
          </w:p>
          <w:p>
            <w:pPr>
              <w:pStyle w:val="Normal"/>
              <w:spacing w:lineRule="auto" w:line="240" w:before="0" w:after="0"/>
              <w:jc w:val="both"/>
              <w:rPr>
                <w:rFonts w:ascii="Garamond" w:hAnsi="Garamond" w:eastAsia="Times New Roman" w:cs="Calibri" w:cstheme="minorHAnsi"/>
                <w:iCs/>
                <w:color w:val="FF0000"/>
                <w:sz w:val="20"/>
                <w:szCs w:val="20"/>
                <w:lang w:eastAsia="it-IT"/>
              </w:rPr>
            </w:pPr>
            <w:r>
              <w:rPr/>
            </w:r>
          </w:p>
          <w:p>
            <w:pPr>
              <w:pStyle w:val="Normal"/>
              <w:spacing w:lineRule="auto" w:line="240" w:before="0" w:after="0"/>
              <w:jc w:val="both"/>
              <w:rPr>
                <w:rFonts w:ascii="Garamond" w:hAnsi="Garamond" w:eastAsia="Times New Roman" w:cs="Calibri" w:cstheme="minorHAnsi"/>
                <w:iCs/>
                <w:color w:val="FF0000"/>
                <w:sz w:val="20"/>
                <w:szCs w:val="20"/>
                <w:lang w:eastAsia="it-IT"/>
              </w:rPr>
            </w:pPr>
            <w:r>
              <w:rPr>
                <w:rFonts w:eastAsia="Times New Roman" w:cs="Calibri" w:cstheme="minorHAnsi" w:ascii="Garamond" w:hAnsi="Garamond"/>
                <w:iCs/>
                <w:color w:val="FF0000"/>
                <w:sz w:val="20"/>
                <w:szCs w:val="20"/>
                <w:lang w:eastAsia="it-IT"/>
              </w:rPr>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Se il titolare effettivo dell’operatore economico destinatario della proposta di aggiudicazione risulta diverso da quello comunicato in sede di partecipazione alla gara e poi confermato dall’operatore, verificare il corretto aggiornamento e la corretta integrazione della dichiarazione rispetto al titolare effettivo identificato, da parte almeno di:</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Responsabile unico di progetto (RUP) ex art. 15, d.lgs. 36/2023</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Commissari di gara</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Dirigente competente alla stipula del contratto e/o il dirigente dell’unità organizzativa competente al momento della fase di aggiudicazione (ad esempio ufficio gare)</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titolare dell’organo di governo dell’amministrazione aggiudicatrice laddove adottino atti di gestione nella singola procedura di gara</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 soggetti, anche esterni all’amministrazione, che hanno avuto un ruolo significativo, tecnico o amministrativo,</w:t>
            </w:r>
            <w:r>
              <w:rPr>
                <w:rFonts w:eastAsia="Times New Roman" w:cs="Calibri" w:ascii="Garamond" w:hAnsi="Garamond" w:cstheme="minorHAnsi"/>
                <w:iCs/>
                <w:sz w:val="20"/>
                <w:szCs w:val="20"/>
                <w:lang w:eastAsia="it-IT"/>
              </w:rPr>
              <w:t xml:space="preserve"> nella predisposizione degli atti di gara</w:t>
            </w:r>
          </w:p>
        </w:tc>
      </w:tr>
      <w:tr>
        <w:trPr>
          <w:trHeight w:val="820"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8</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 xml:space="preserve">Sono state eseguite verifiche sull’assenza di conflitti di interessi </w:t>
            </w:r>
            <w:r>
              <w:rPr>
                <w:rFonts w:eastAsia="Times New Roman" w:cs="Calibri" w:ascii="Garamond" w:hAnsi="Garamond" w:cstheme="minorHAnsi"/>
                <w:iCs/>
                <w:color w:themeColor="text1" w:val="000000"/>
                <w:sz w:val="20"/>
                <w:szCs w:val="20"/>
                <w:lang w:eastAsia="it-IT"/>
              </w:rPr>
              <w:t>riconducibili all’ambito professionale (</w:t>
            </w:r>
            <w:r>
              <w:rPr>
                <w:rFonts w:eastAsia="Times New Roman" w:cs="Calibri" w:ascii="Garamond" w:hAnsi="Garamond" w:cstheme="minorHAnsi"/>
                <w:sz w:val="20"/>
                <w:szCs w:val="20"/>
                <w:lang w:eastAsia="it-IT"/>
              </w:rPr>
              <w:t>cariche o incarichi e attività professionali, a titolo gratuito o oneroso</w:t>
            </w:r>
            <w:r>
              <w:rPr>
                <w:rFonts w:eastAsia="Times New Roman" w:cs="Calibri" w:ascii="Garamond" w:hAnsi="Garamond" w:cstheme="minorHAnsi"/>
                <w:iCs/>
                <w:color w:themeColor="text1" w:val="000000"/>
                <w:sz w:val="20"/>
                <w:szCs w:val="20"/>
                <w:lang w:eastAsia="it-IT"/>
              </w:rPr>
              <w:t xml:space="preserve">) </w:t>
            </w:r>
            <w:r>
              <w:rPr>
                <w:rFonts w:eastAsia="Times New Roman" w:cs="Calibri" w:ascii="Garamond" w:hAnsi="Garamond" w:cstheme="minorHAnsi"/>
                <w:sz w:val="20"/>
                <w:szCs w:val="20"/>
                <w:lang w:eastAsia="it-IT"/>
              </w:rPr>
              <w:t>con riferimento al titolare effettivo dell’operatore destinatario della proposta di aggiudicazione?</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themeColor="text1" w:val="000000"/>
                <w:sz w:val="20"/>
                <w:szCs w:val="20"/>
                <w:lang w:eastAsia="it-IT"/>
              </w:rPr>
            </w:pPr>
            <w:r>
              <w:rPr>
                <w:rFonts w:eastAsia="Times New Roman" w:cs="Calibri" w:cstheme="minorHAnsi" w:ascii="Garamond" w:hAnsi="Garamond"/>
                <w:b/>
                <w:bCs/>
                <w:color w:themeColor="text1" w:val="000000"/>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themeColor="text1" w:val="000000"/>
                <w:sz w:val="20"/>
                <w:szCs w:val="20"/>
                <w:lang w:eastAsia="it-IT"/>
              </w:rPr>
            </w:pPr>
            <w:r>
              <w:rPr>
                <w:rFonts w:eastAsia="Times New Roman" w:cs="Calibri" w:cstheme="minorHAnsi" w:ascii="Garamond" w:hAnsi="Garamond"/>
                <w:b/>
                <w:bCs/>
                <w:color w:themeColor="text1" w:val="000000"/>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color w:themeColor="text1" w:val="000000"/>
                <w:sz w:val="20"/>
                <w:szCs w:val="20"/>
                <w:lang w:eastAsia="it-IT"/>
              </w:rPr>
            </w:pPr>
            <w:r>
              <w:rPr>
                <w:rFonts w:eastAsia="Times New Roman" w:cs="Calibri" w:cstheme="minorHAnsi" w:ascii="Garamond" w:hAnsi="Garamond"/>
                <w:b/>
                <w:bCs/>
                <w:color w:themeColor="text1" w:val="000000"/>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color w:themeColor="text1" w:val="000000"/>
                <w:sz w:val="20"/>
                <w:szCs w:val="20"/>
                <w:lang w:eastAsia="it-IT"/>
              </w:rPr>
            </w:pPr>
            <w:r>
              <w:rPr>
                <w:rFonts w:eastAsia="Times New Roman" w:cs="Calibri" w:cstheme="minorHAnsi" w:ascii="Garamond" w:hAnsi="Garamond"/>
                <w:b/>
                <w:bCs/>
                <w:color w:themeColor="text1" w:val="000000"/>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color w:themeColor="text1" w:val="000000"/>
                <w:sz w:val="20"/>
                <w:szCs w:val="20"/>
                <w:lang w:eastAsia="it-IT"/>
              </w:rPr>
            </w:pPr>
            <w:r>
              <w:rPr>
                <w:rFonts w:eastAsia="Times New Roman" w:cs="Calibri" w:cstheme="minorHAnsi" w:ascii="Garamond" w:hAnsi="Garamond"/>
                <w:b/>
                <w:bCs/>
                <w:color w:themeColor="text1" w:val="000000"/>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La verifica può essere condotta attraverso</w:t>
            </w:r>
            <w:r>
              <w:rPr>
                <w:rFonts w:ascii="Garamond" w:hAnsi="Garamond"/>
              </w:rPr>
              <w:t xml:space="preserve"> </w:t>
            </w:r>
            <w:r>
              <w:rPr>
                <w:rFonts w:eastAsia="Times New Roman" w:cs="Calibri" w:ascii="Garamond" w:hAnsi="Garamond" w:cstheme="minorHAnsi"/>
                <w:color w:themeColor="text1" w:val="000000"/>
                <w:sz w:val="20"/>
                <w:szCs w:val="20"/>
                <w:lang w:eastAsia="it-IT"/>
              </w:rPr>
              <w:t>analisi incrociate dei dati indicati nella dichiarazione del personale della Stazione Appaltante e quelle rese dall’operatore economico rispetto al titolare effettivo nonché con consultazione dei dati in Amministrazione Trasparente (A.T). Ad esempio:</w:t>
            </w:r>
          </w:p>
          <w:p>
            <w:pPr>
              <w:pStyle w:val="ListParagraph"/>
              <w:numPr>
                <w:ilvl w:val="0"/>
                <w:numId w:val="4"/>
              </w:numPr>
              <w:spacing w:lineRule="auto" w:line="240" w:before="0" w:after="0"/>
              <w:ind w:hanging="360" w:left="360" w:right="208"/>
              <w:contextualSpacing/>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laddove il dichiarante ricopra uno degli incarichi di cui agli artt. 14 e 18 del d.lgs. 33/2013 la stazione appaltante consulta i dati pubblicati sul proprio del sito nell’apposita sottosezione di A.T. Per l’art. 14 può rilevare in particolare l’analisi dei dati previsti al comma 1, lett. d) relativi all'assunzione di altre cariche, presso enti pubblici o privati, ed i relativi compensi a qualsiasi titolo corrisposti</w:t>
            </w:r>
          </w:p>
          <w:p>
            <w:pPr>
              <w:pStyle w:val="ListParagraph"/>
              <w:numPr>
                <w:ilvl w:val="0"/>
                <w:numId w:val="4"/>
              </w:numPr>
              <w:spacing w:lineRule="auto" w:line="240" w:before="0" w:after="0"/>
              <w:ind w:hanging="360" w:left="360" w:right="208"/>
              <w:contextualSpacing/>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laddove invece si tratti di incarichi di consulenza/collaborazione (artt. 15 e 15 bis, d.lgs. 33/2013) conferiti al dichiarante dall’operatore economico si possono consultare i dati pubblicati sulla sezione A.T. del sito istituzionale di quest’ultimo, ove lo stesso sia assoggettato al d.lgs. 33/2013</w:t>
            </w:r>
          </w:p>
          <w:p>
            <w:pPr>
              <w:pStyle w:val="ListParagraph"/>
              <w:numPr>
                <w:ilvl w:val="0"/>
                <w:numId w:val="4"/>
              </w:numPr>
              <w:spacing w:lineRule="auto" w:line="240" w:before="0" w:after="0"/>
              <w:ind w:hanging="360" w:left="360" w:right="208"/>
              <w:contextualSpacing/>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un ulteriore strumento di controllo può essere rappresentato dalla consultazione della banca dati del Dipartimento della funzione pubblica “Anagrafe delle prestazioni”</w:t>
            </w:r>
          </w:p>
        </w:tc>
      </w:tr>
      <w:tr>
        <w:trPr>
          <w:trHeight w:val="820"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val="FF0000"/>
                <w:sz w:val="20"/>
                <w:szCs w:val="20"/>
                <w:lang w:eastAsia="it-IT"/>
              </w:rPr>
            </w:pPr>
            <w:r>
              <w:rPr>
                <w:rFonts w:eastAsia="Times New Roman" w:cs="Calibri" w:ascii="Garamond" w:hAnsi="Garamond" w:cstheme="minorHAnsi"/>
                <w:color w:themeColor="text2" w:themeShade="80" w:val="222A35"/>
                <w:sz w:val="20"/>
                <w:szCs w:val="20"/>
                <w:lang w:eastAsia="it-IT"/>
              </w:rPr>
              <w:t>9</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iCs/>
                <w:color w:themeColor="text1" w:val="000000"/>
                <w:sz w:val="20"/>
                <w:szCs w:val="20"/>
                <w:lang w:eastAsia="it-IT"/>
              </w:rPr>
              <w:t>Sono state eseguite verifiche sull’assenza di conflitto di interessi riconducibile</w:t>
            </w:r>
            <w:r>
              <w:rPr>
                <w:rFonts w:eastAsia="Times New Roman" w:cs="Calibri" w:ascii="Garamond" w:hAnsi="Garamond" w:cstheme="minorHAnsi"/>
                <w:sz w:val="20"/>
                <w:szCs w:val="20"/>
                <w:lang w:eastAsia="it-IT"/>
              </w:rPr>
              <w:t xml:space="preserve"> a partecipazione, con o senza incarico di amministrazione, a società di persone e/o di capitali, pubbliche o private con riferimento al titolare effettivo dell’operatore destinatario della proposta di aggiudicazione.</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lang w:eastAsia="it-IT"/>
              </w:rPr>
            </w:pPr>
            <w:r>
              <w:rPr>
                <w:rFonts w:eastAsia="Times New Roman" w:cs="Calibri" w:cstheme="minorHAnsi" w:ascii="Garamond" w:hAnsi="Garamond"/>
                <w:b/>
                <w:bCs/>
                <w:sz w:val="20"/>
                <w:szCs w:val="20"/>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La verifica può essere condotta attraverso analisi incrociate dei dati indicati nella dichiarazione del personale della Stazione Appaltante e quelle rese dall’operatore economico, nonché avvalendosi della consultazione dei dati pubblicati in A.T.</w:t>
            </w:r>
          </w:p>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Ad esempio:</w:t>
            </w:r>
          </w:p>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 laddove il dichiarante ricopra una delle cariche o incarichi di cui all’art 14 del d.lgs. 33/2013 (ossia incarichi di titolari di incarichi di amministrazione, di direzione o di governo e nei comuni di piccole dimensioni i titolari di incarichi politici) tale dato potrebbe essere ricavato dalla consultazione dei dati sulla situazione patrimoniale pubblicati nella sezione A.T. della Stazione Appaltante</w:t>
            </w:r>
          </w:p>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Inoltre, la verifica può essere effettuata tramite:</w:t>
            </w:r>
          </w:p>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 il sistema informativo ARACHNE, utilizzato come strumento di valutazione dei rischi</w:t>
            </w:r>
          </w:p>
          <w:p>
            <w:pPr>
              <w:pStyle w:val="Normal"/>
              <w:spacing w:lineRule="auto" w:line="240" w:before="0" w:after="0"/>
              <w:ind w:right="208"/>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 la consultazione di altre banche dati (quali ad esempio Telemaco)</w:t>
            </w:r>
          </w:p>
        </w:tc>
      </w:tr>
      <w:tr>
        <w:trPr>
          <w:trHeight w:val="820" w:hRule="atLeast"/>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10</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highlight w:val="yellow"/>
                <w:lang w:eastAsia="it-IT"/>
              </w:rPr>
            </w:pPr>
            <w:r>
              <w:rPr>
                <w:rFonts w:eastAsia="Times New Roman" w:cs="Calibri" w:ascii="Garamond" w:hAnsi="Garamond" w:cstheme="minorHAnsi"/>
                <w:sz w:val="20"/>
                <w:szCs w:val="20"/>
                <w:lang w:eastAsia="it-IT"/>
              </w:rPr>
              <w:t>È stata verificata l’assenza di conflitto di interessi collegato a rapporti di parentela tra il Titolare effettivo e il personale dell’Amministrazione coinvolto nella procedura di gara?</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highlight w:val="yellow"/>
                <w:lang w:eastAsia="it-IT"/>
              </w:rPr>
            </w:pPr>
            <w:r>
              <w:rPr>
                <w:rFonts w:eastAsia="Times New Roman" w:cs="Calibri" w:cstheme="minorHAnsi" w:ascii="Garamond" w:hAnsi="Garamond"/>
                <w:b/>
                <w:bCs/>
                <w:sz w:val="20"/>
                <w:szCs w:val="20"/>
                <w:highlight w:val="yellow"/>
                <w:lang w:eastAsia="it-IT"/>
              </w:rPr>
            </w:r>
          </w:p>
        </w:tc>
        <w:tc>
          <w:tcPr>
            <w:tcW w:w="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highlight w:val="yellow"/>
                <w:lang w:eastAsia="it-IT"/>
              </w:rPr>
            </w:pPr>
            <w:r>
              <w:rPr>
                <w:rFonts w:eastAsia="Times New Roman" w:cs="Calibri" w:cstheme="minorHAnsi" w:ascii="Garamond" w:hAnsi="Garamond"/>
                <w:b/>
                <w:bCs/>
                <w:sz w:val="20"/>
                <w:szCs w:val="20"/>
                <w:highlight w:val="yellow"/>
                <w:lang w:eastAsia="it-IT"/>
              </w:rPr>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b/>
                <w:bCs/>
                <w:sz w:val="20"/>
                <w:szCs w:val="20"/>
                <w:highlight w:val="yellow"/>
                <w:lang w:eastAsia="it-IT"/>
              </w:rPr>
            </w:pPr>
            <w:r>
              <w:rPr>
                <w:rFonts w:eastAsia="Times New Roman" w:cs="Calibri" w:cstheme="minorHAnsi" w:ascii="Garamond" w:hAnsi="Garamond"/>
                <w:b/>
                <w:bCs/>
                <w:sz w:val="20"/>
                <w:szCs w:val="20"/>
                <w:highlight w:val="yellow"/>
                <w:lang w:eastAsia="it-IT"/>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highlight w:val="yellow"/>
                <w:lang w:eastAsia="it-IT"/>
              </w:rPr>
            </w:pPr>
            <w:r>
              <w:rPr>
                <w:rFonts w:eastAsia="Times New Roman" w:cs="Calibri" w:cstheme="minorHAnsi" w:ascii="Garamond" w:hAnsi="Garamond"/>
                <w:b/>
                <w:bCs/>
                <w:sz w:val="20"/>
                <w:szCs w:val="20"/>
                <w:highlight w:val="yellow"/>
                <w:lang w:eastAsia="it-IT"/>
              </w:rPr>
            </w:r>
          </w:p>
        </w:tc>
        <w:tc>
          <w:tcPr>
            <w:tcW w:w="30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b/>
                <w:bCs/>
                <w:sz w:val="20"/>
                <w:szCs w:val="20"/>
                <w:highlight w:val="yellow"/>
                <w:lang w:eastAsia="it-IT"/>
              </w:rPr>
            </w:pPr>
            <w:r>
              <w:rPr>
                <w:rFonts w:eastAsia="Times New Roman" w:cs="Calibri" w:cstheme="minorHAnsi" w:ascii="Garamond" w:hAnsi="Garamond"/>
                <w:b/>
                <w:bCs/>
                <w:sz w:val="20"/>
                <w:szCs w:val="20"/>
                <w:highlight w:val="yellow"/>
                <w:lang w:eastAsia="it-IT"/>
              </w:rPr>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Calibri" w:cstheme="minorHAnsi"/>
                <w:color w:themeColor="text1" w:val="000000"/>
                <w:sz w:val="20"/>
                <w:szCs w:val="20"/>
                <w:lang w:eastAsia="it-IT"/>
              </w:rPr>
            </w:pPr>
            <w:r>
              <w:rPr>
                <w:rFonts w:eastAsia="Times New Roman" w:cs="Calibri" w:ascii="Garamond" w:hAnsi="Garamond" w:cstheme="minorHAnsi"/>
                <w:color w:themeColor="text1" w:val="000000"/>
                <w:sz w:val="20"/>
                <w:szCs w:val="20"/>
                <w:lang w:eastAsia="it-IT"/>
              </w:rPr>
              <w:t>La verifica può essere svolta acquisendo innanzitutto – attraverso il registro dell’Anagrafe nazionale della popolazione residente o con richiesta diretta al dichiarante - i certificati anagrafici (es. certificato storico dello stato di famiglia) o i certificati di stato civile (es. estratto di matrimonio) da cui risultano il coniuge, i parenti, affini entro il secondo grado o il convivente registrato del dichiarante</w:t>
            </w:r>
          </w:p>
        </w:tc>
      </w:tr>
    </w:tbl>
    <w:p>
      <w:pPr>
        <w:pStyle w:val="Normal"/>
        <w:rPr>
          <w:rFonts w:ascii="Garamond" w:hAnsi="Garamond" w:cs="Calibri" w:cstheme="minorHAnsi"/>
          <w:sz w:val="20"/>
          <w:szCs w:val="20"/>
        </w:rPr>
      </w:pPr>
      <w:r>
        <w:rPr>
          <w:rFonts w:cs="Calibri" w:cstheme="minorHAnsi" w:ascii="Garamond" w:hAnsi="Garamond"/>
          <w:sz w:val="20"/>
          <w:szCs w:val="20"/>
        </w:rPr>
      </w:r>
    </w:p>
    <w:tbl>
      <w:tblPr>
        <w:tblpPr w:vertAnchor="text" w:horzAnchor="text" w:leftFromText="141" w:rightFromText="141" w:tblpX="-572" w:tblpY="1"/>
        <w:tblOverlap w:val="never"/>
        <w:tblW w:w="5000" w:type="pct"/>
        <w:jc w:val="left"/>
        <w:tblInd w:w="70" w:type="dxa"/>
        <w:tblLayout w:type="fixed"/>
        <w:tblCellMar>
          <w:top w:w="0" w:type="dxa"/>
          <w:left w:w="70" w:type="dxa"/>
          <w:bottom w:w="0" w:type="dxa"/>
          <w:right w:w="70" w:type="dxa"/>
        </w:tblCellMar>
        <w:tblLook w:firstRow="1" w:noVBand="1" w:lastRow="0" w:firstColumn="1" w:lastColumn="0" w:noHBand="0" w:val="04a0"/>
      </w:tblPr>
      <w:tblGrid>
        <w:gridCol w:w="544"/>
        <w:gridCol w:w="3420"/>
        <w:gridCol w:w="3968"/>
        <w:gridCol w:w="3967"/>
        <w:gridCol w:w="2388"/>
      </w:tblGrid>
      <w:tr>
        <w:trPr>
          <w:trHeight w:val="533" w:hRule="atLeast"/>
        </w:trPr>
        <w:tc>
          <w:tcPr>
            <w:tcW w:w="1428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highlight w:val="cyan"/>
                <w:lang w:eastAsia="it-IT"/>
              </w:rPr>
            </w:pPr>
            <w:r>
              <w:rPr>
                <w:rFonts w:cs="Calibri" w:ascii="Garamond" w:hAnsi="Garamond" w:cstheme="minorHAnsi"/>
                <w:b/>
                <w:bCs/>
                <w:sz w:val="20"/>
                <w:szCs w:val="20"/>
              </w:rPr>
              <w:t>Ulteriori misure preventive</w:t>
            </w:r>
          </w:p>
        </w:tc>
      </w:tr>
      <w:tr>
        <w:trPr>
          <w:trHeight w:val="82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11</w:t>
            </w:r>
          </w:p>
        </w:tc>
        <w:tc>
          <w:tcPr>
            <w:tcW w:w="3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Nella sezione rischi corruttivi e trasparenza del PIAO o nel PTPCT sono state previste ulteriori specifiche misure di prevenzione del conflitto di interessi?</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3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2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Indicare le misure di prevenzione previste</w:t>
            </w:r>
          </w:p>
        </w:tc>
      </w:tr>
      <w:tr>
        <w:trPr>
          <w:trHeight w:val="82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11.1</w:t>
            </w:r>
          </w:p>
        </w:tc>
        <w:tc>
          <w:tcPr>
            <w:tcW w:w="3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bCs/>
                <w:sz w:val="20"/>
                <w:szCs w:val="20"/>
                <w:lang w:eastAsia="it-IT"/>
              </w:rPr>
              <w:t>Sono stati chiaramente individuati i soggetti che, all’interno della Stazione Appaltante, sono tenuti a ricevere, valutare e monitorare le dichiarazioni di situazioni di conflitto di interessi?</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3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2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In caso di risposta affermativa, indicare quali sono</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r>
      <w:tr>
        <w:trPr>
          <w:trHeight w:val="82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11.2</w:t>
            </w:r>
          </w:p>
        </w:tc>
        <w:tc>
          <w:tcPr>
            <w:tcW w:w="3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bCs/>
                <w:sz w:val="20"/>
                <w:szCs w:val="20"/>
                <w:lang w:eastAsia="it-IT"/>
              </w:rPr>
              <w:t>Sono stati individuati, ove possibile, criteri di rotazione nella nomina del RUP?</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3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2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In caso di risposta affermativa, indicare quali sono</w:t>
            </w:r>
          </w:p>
        </w:tc>
      </w:tr>
      <w:tr>
        <w:trPr>
          <w:trHeight w:val="82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cs="Calibri" w:cstheme="minorHAnsi"/>
                <w:color w:val="FF0000"/>
                <w:sz w:val="20"/>
                <w:szCs w:val="20"/>
              </w:rPr>
            </w:pPr>
            <w:r>
              <w:rPr>
                <w:rFonts w:cs="Calibri" w:ascii="Garamond" w:hAnsi="Garamond" w:cstheme="minorHAnsi"/>
                <w:sz w:val="20"/>
                <w:szCs w:val="20"/>
              </w:rPr>
              <w:t>11.3</w:t>
            </w:r>
          </w:p>
        </w:tc>
        <w:tc>
          <w:tcPr>
            <w:tcW w:w="3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cs="Calibri" w:cstheme="minorHAnsi"/>
                <w:sz w:val="20"/>
                <w:szCs w:val="20"/>
              </w:rPr>
            </w:pPr>
            <w:r>
              <w:rPr>
                <w:rFonts w:cs="Calibri" w:ascii="Garamond" w:hAnsi="Garamond" w:cstheme="minorHAnsi"/>
                <w:sz w:val="20"/>
                <w:szCs w:val="20"/>
              </w:rPr>
              <w:t>Sono state previste attività di sensibilizzazione del personale al rispetto della normativa vigente in materia di conflitto di interessi, anche mediante apposita formazione?</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3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c>
          <w:tcPr>
            <w:tcW w:w="2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ascii="Garamond" w:hAnsi="Garamond" w:cstheme="minorHAnsi"/>
                <w:sz w:val="20"/>
                <w:szCs w:val="20"/>
                <w:lang w:eastAsia="it-IT"/>
              </w:rPr>
              <w:t>In caso di risposta affermativa, indicare quali sono</w:t>
            </w:r>
          </w:p>
          <w:p>
            <w:pPr>
              <w:pStyle w:val="Normal"/>
              <w:spacing w:lineRule="auto" w:line="240" w:before="0" w:after="0"/>
              <w:jc w:val="both"/>
              <w:rPr>
                <w:rFonts w:ascii="Garamond" w:hAnsi="Garamond" w:eastAsia="Times New Roman" w:cs="Calibri" w:cstheme="minorHAnsi"/>
                <w:sz w:val="20"/>
                <w:szCs w:val="20"/>
                <w:lang w:eastAsia="it-IT"/>
              </w:rPr>
            </w:pPr>
            <w:r>
              <w:rPr>
                <w:rFonts w:eastAsia="Times New Roman" w:cs="Calibri" w:cstheme="minorHAnsi" w:ascii="Garamond" w:hAnsi="Garamond"/>
                <w:sz w:val="20"/>
                <w:szCs w:val="20"/>
                <w:lang w:eastAsia="it-IT"/>
              </w:rPr>
            </w:r>
          </w:p>
        </w:tc>
      </w:tr>
    </w:tbl>
    <w:p>
      <w:pPr>
        <w:pStyle w:val="Normal"/>
        <w:rPr>
          <w:rFonts w:ascii="Garamond" w:hAnsi="Garamond" w:cs="Calibri" w:cstheme="minorHAnsi"/>
          <w:sz w:val="20"/>
          <w:szCs w:val="20"/>
        </w:rPr>
      </w:pPr>
      <w:r/>
      <w:r>
        <w:rPr/>
        <w:br w:type="textWrapping" w:clear="all"/>
      </w:r>
    </w:p>
    <w:tbl>
      <w:tblPr>
        <w:tblStyle w:val="TableGrid"/>
        <w:tblW w:w="1484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8789"/>
        <w:gridCol w:w="1027"/>
        <w:gridCol w:w="5033"/>
      </w:tblGrid>
      <w:tr>
        <w:trPr>
          <w:trHeight w:val="373" w:hRule="atLeast"/>
        </w:trPr>
        <w:tc>
          <w:tcPr>
            <w:tcW w:w="14849" w:type="dxa"/>
            <w:gridSpan w:val="3"/>
            <w:tcBorders/>
            <w:shd w:color="auto" w:fill="8EAADB" w:themeFill="accent1" w:themeFillTint="99" w:val="clear"/>
            <w:vAlign w:val="center"/>
          </w:tcPr>
          <w:p>
            <w:pPr>
              <w:pStyle w:val="Normal"/>
              <w:widowControl/>
              <w:suppressAutoHyphens w:val="true"/>
              <w:spacing w:lineRule="auto" w:line="240" w:before="0" w:after="0"/>
              <w:jc w:val="center"/>
              <w:rPr>
                <w:rFonts w:ascii="Garamond" w:hAnsi="Garamond" w:cs="Calibri" w:cstheme="minorHAnsi"/>
                <w:b/>
                <w:bCs/>
                <w:sz w:val="20"/>
                <w:szCs w:val="20"/>
              </w:rPr>
            </w:pPr>
            <w:r>
              <w:rPr>
                <w:rFonts w:eastAsia="Calibri" w:cs="Calibri" w:ascii="Garamond" w:hAnsi="Garamond" w:cstheme="minorHAnsi"/>
                <w:b/>
                <w:bCs/>
                <w:kern w:val="0"/>
                <w:sz w:val="20"/>
                <w:szCs w:val="20"/>
                <w:lang w:val="it-IT" w:eastAsia="en-US" w:bidi="ar-SA"/>
              </w:rPr>
              <w:t>Sintesi del controllo</w:t>
            </w:r>
          </w:p>
        </w:tc>
      </w:tr>
      <w:tr>
        <w:trPr>
          <w:trHeight w:val="410" w:hRule="atLeast"/>
        </w:trPr>
        <w:tc>
          <w:tcPr>
            <w:tcW w:w="8789" w:type="dxa"/>
            <w:vMerge w:val="restart"/>
            <w:tcBorders/>
            <w:vAlign w:val="center"/>
          </w:tcPr>
          <w:p>
            <w:pPr>
              <w:pStyle w:val="Normal"/>
              <w:widowControl/>
              <w:suppressAutoHyphens w:val="true"/>
              <w:spacing w:lineRule="auto" w:line="240" w:before="0" w:after="0"/>
              <w:jc w:val="center"/>
              <w:rPr>
                <w:rFonts w:ascii="Garamond" w:hAnsi="Garamond" w:cs="Calibri" w:cstheme="minorHAnsi"/>
                <w:b/>
                <w:bCs/>
                <w:sz w:val="20"/>
                <w:szCs w:val="20"/>
              </w:rPr>
            </w:pPr>
            <w:r>
              <w:rPr>
                <w:rFonts w:eastAsia="Calibri" w:cs="Calibri" w:ascii="Garamond" w:hAnsi="Garamond" w:cstheme="minorHAnsi"/>
                <w:b/>
                <w:bCs/>
                <w:kern w:val="0"/>
                <w:sz w:val="20"/>
                <w:szCs w:val="20"/>
                <w:lang w:val="it-IT" w:eastAsia="en-US" w:bidi="ar-SA"/>
              </w:rPr>
              <w:t>Esito del controllo</w:t>
            </w:r>
          </w:p>
        </w:tc>
        <w:tc>
          <w:tcPr>
            <w:tcW w:w="1027" w:type="dxa"/>
            <w:tcBorders/>
          </w:tcPr>
          <w:p>
            <w:pPr>
              <w:pStyle w:val="Normal"/>
              <w:widowControl/>
              <w:suppressAutoHyphens w:val="true"/>
              <w:spacing w:lineRule="auto" w:line="240" w:before="0" w:after="0"/>
              <w:jc w:val="center"/>
              <w:rPr>
                <w:rFonts w:ascii="Garamond" w:hAnsi="Garamond" w:cs="Calibri" w:cstheme="minorHAnsi"/>
                <w:sz w:val="20"/>
                <w:szCs w:val="20"/>
              </w:rPr>
            </w:pPr>
            <w:r>
              <w:rPr>
                <w:rFonts w:eastAsia="Calibri" w:cs="Calibri" w:ascii="Garamond" w:hAnsi="Garamond" w:cstheme="minorHAnsi"/>
                <w:kern w:val="0"/>
                <w:sz w:val="20"/>
                <w:szCs w:val="20"/>
                <w:lang w:val="it-IT" w:eastAsia="en-US" w:bidi="ar-SA"/>
              </w:rPr>
              <w:t>□</w:t>
            </w:r>
          </w:p>
        </w:tc>
        <w:tc>
          <w:tcPr>
            <w:tcW w:w="5033" w:type="dxa"/>
            <w:tcBorders/>
          </w:tcPr>
          <w:p>
            <w:pPr>
              <w:pStyle w:val="Normal"/>
              <w:widowControl/>
              <w:suppressAutoHyphens w:val="true"/>
              <w:spacing w:lineRule="auto" w:line="240" w:before="0" w:after="0"/>
              <w:jc w:val="center"/>
              <w:rPr>
                <w:rFonts w:ascii="Garamond" w:hAnsi="Garamond" w:cs="Calibri" w:cstheme="minorHAnsi"/>
                <w:sz w:val="20"/>
                <w:szCs w:val="20"/>
              </w:rPr>
            </w:pPr>
            <w:r>
              <w:rPr>
                <w:rFonts w:eastAsia="Calibri" w:cs="Calibri" w:ascii="Garamond" w:hAnsi="Garamond" w:cstheme="minorHAnsi"/>
                <w:kern w:val="0"/>
                <w:sz w:val="20"/>
                <w:szCs w:val="20"/>
                <w:lang w:val="it-IT" w:eastAsia="en-US" w:bidi="ar-SA"/>
              </w:rPr>
              <w:t>POSITIVO</w:t>
            </w:r>
          </w:p>
        </w:tc>
      </w:tr>
      <w:tr>
        <w:trPr>
          <w:trHeight w:val="420" w:hRule="atLeast"/>
        </w:trPr>
        <w:tc>
          <w:tcPr>
            <w:tcW w:w="8789" w:type="dxa"/>
            <w:vMerge w:val="continue"/>
            <w:tcBorders/>
          </w:tcPr>
          <w:p>
            <w:pPr>
              <w:pStyle w:val="Normal"/>
              <w:widowControl/>
              <w:suppressAutoHyphens w:val="true"/>
              <w:spacing w:lineRule="auto" w:line="240" w:before="0" w:after="0"/>
              <w:jc w:val="left"/>
              <w:rPr>
                <w:rFonts w:ascii="Garamond" w:hAnsi="Garamond" w:cs="Calibri" w:cstheme="minorHAnsi"/>
                <w:b/>
                <w:bCs/>
                <w:sz w:val="20"/>
                <w:szCs w:val="20"/>
              </w:rPr>
            </w:pPr>
            <w:r>
              <w:rPr>
                <w:rFonts w:cs="Calibri" w:cstheme="minorHAnsi" w:ascii="Garamond" w:hAnsi="Garamond"/>
                <w:b/>
                <w:bCs/>
                <w:sz w:val="20"/>
                <w:szCs w:val="20"/>
              </w:rPr>
            </w:r>
          </w:p>
        </w:tc>
        <w:tc>
          <w:tcPr>
            <w:tcW w:w="1027" w:type="dxa"/>
            <w:tcBorders/>
          </w:tcPr>
          <w:p>
            <w:pPr>
              <w:pStyle w:val="Normal"/>
              <w:widowControl/>
              <w:suppressAutoHyphens w:val="true"/>
              <w:spacing w:lineRule="auto" w:line="240" w:before="0" w:after="0"/>
              <w:jc w:val="center"/>
              <w:rPr>
                <w:rFonts w:ascii="Garamond" w:hAnsi="Garamond" w:cs="Calibri" w:cstheme="minorHAnsi"/>
                <w:sz w:val="20"/>
                <w:szCs w:val="20"/>
              </w:rPr>
            </w:pPr>
            <w:r>
              <w:rPr>
                <w:rFonts w:eastAsia="Calibri" w:cs="Calibri" w:ascii="Garamond" w:hAnsi="Garamond" w:cstheme="minorHAnsi"/>
                <w:kern w:val="0"/>
                <w:sz w:val="20"/>
                <w:szCs w:val="20"/>
                <w:lang w:val="it-IT" w:eastAsia="en-US" w:bidi="ar-SA"/>
              </w:rPr>
              <w:t>□</w:t>
            </w:r>
          </w:p>
        </w:tc>
        <w:tc>
          <w:tcPr>
            <w:tcW w:w="5033" w:type="dxa"/>
            <w:tcBorders/>
          </w:tcPr>
          <w:p>
            <w:pPr>
              <w:pStyle w:val="Normal"/>
              <w:widowControl/>
              <w:suppressAutoHyphens w:val="true"/>
              <w:spacing w:lineRule="auto" w:line="240" w:before="0" w:after="0"/>
              <w:jc w:val="center"/>
              <w:rPr>
                <w:rFonts w:ascii="Garamond" w:hAnsi="Garamond" w:cs="Calibri" w:cstheme="minorHAnsi"/>
                <w:sz w:val="20"/>
                <w:szCs w:val="20"/>
              </w:rPr>
            </w:pPr>
            <w:r>
              <w:rPr>
                <w:rFonts w:eastAsia="Calibri" w:cs="Calibri" w:ascii="Garamond" w:hAnsi="Garamond" w:cstheme="minorHAnsi"/>
                <w:kern w:val="0"/>
                <w:sz w:val="20"/>
                <w:szCs w:val="20"/>
                <w:lang w:val="it-IT" w:eastAsia="en-US" w:bidi="ar-SA"/>
              </w:rPr>
              <w:t>NEGATIVO</w:t>
            </w:r>
          </w:p>
        </w:tc>
      </w:tr>
    </w:tbl>
    <w:p>
      <w:pPr>
        <w:pStyle w:val="Normal"/>
        <w:rPr>
          <w:rFonts w:ascii="Garamond" w:hAnsi="Garamond" w:cs="Calibri" w:cstheme="minorHAnsi"/>
          <w:sz w:val="20"/>
          <w:szCs w:val="20"/>
        </w:rPr>
      </w:pPr>
      <w:r>
        <w:rPr>
          <w:rFonts w:cs="Calibri" w:cstheme="minorHAnsi" w:ascii="Garamond" w:hAnsi="Garamond"/>
          <w:sz w:val="20"/>
          <w:szCs w:val="20"/>
        </w:rPr>
      </w:r>
    </w:p>
    <w:tbl>
      <w:tblPr>
        <w:tblpPr w:vertAnchor="text" w:horzAnchor="page" w:leftFromText="141" w:rightFromText="141" w:tblpX="541" w:tblpY="25"/>
        <w:tblW w:w="5000" w:type="pct"/>
        <w:jc w:val="left"/>
        <w:tblInd w:w="70" w:type="dxa"/>
        <w:tblLayout w:type="fixed"/>
        <w:tblCellMar>
          <w:top w:w="0" w:type="dxa"/>
          <w:left w:w="70" w:type="dxa"/>
          <w:bottom w:w="0" w:type="dxa"/>
          <w:right w:w="70" w:type="dxa"/>
        </w:tblCellMar>
        <w:tblLook w:firstRow="1" w:noVBand="1" w:lastRow="0" w:firstColumn="1" w:lastColumn="0" w:noHBand="0" w:val="04a0"/>
      </w:tblPr>
      <w:tblGrid>
        <w:gridCol w:w="14287"/>
      </w:tblGrid>
      <w:tr>
        <w:trPr>
          <w:trHeight w:val="216" w:hRule="atLeast"/>
        </w:trPr>
        <w:tc>
          <w:tcPr>
            <w:tcW w:w="142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Garamond" w:hAnsi="Garamond" w:cs="Calibri" w:cstheme="minorHAnsi"/>
                <w:sz w:val="20"/>
                <w:szCs w:val="20"/>
              </w:rPr>
            </w:pPr>
            <w:r>
              <w:rPr>
                <w:rFonts w:cs="Calibri" w:ascii="Garamond" w:hAnsi="Garamond" w:cstheme="minorHAnsi"/>
                <w:b/>
                <w:bCs/>
                <w:sz w:val="20"/>
                <w:szCs w:val="20"/>
              </w:rPr>
              <w:t>Osservazioni</w:t>
            </w:r>
          </w:p>
        </w:tc>
      </w:tr>
      <w:tr>
        <w:trPr>
          <w:trHeight w:val="890" w:hRule="atLeast"/>
        </w:trPr>
        <w:tc>
          <w:tcPr>
            <w:tcW w:w="142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Garamond" w:hAnsi="Garamond" w:cs="Calibri" w:cstheme="minorHAnsi"/>
                <w:sz w:val="20"/>
                <w:szCs w:val="20"/>
              </w:rPr>
            </w:pPr>
            <w:r>
              <w:rPr>
                <w:rFonts w:cs="Calibri" w:ascii="Garamond" w:hAnsi="Garamond" w:cstheme="minorHAnsi"/>
                <w:sz w:val="20"/>
                <w:szCs w:val="20"/>
              </w:rPr>
              <w:t xml:space="preserve">Inserire in questo campo ogni irregolarità, carenza anomalia riscontrata rispetto agli </w:t>
            </w:r>
            <w:r>
              <w:rPr>
                <w:rFonts w:cs="Calibri" w:ascii="Garamond" w:hAnsi="Garamond" w:cstheme="minorHAnsi"/>
                <w:i/>
                <w:iCs/>
                <w:sz w:val="20"/>
                <w:szCs w:val="20"/>
              </w:rPr>
              <w:t>item</w:t>
            </w:r>
            <w:r>
              <w:rPr>
                <w:rFonts w:cs="Calibri" w:ascii="Garamond" w:hAnsi="Garamond" w:cstheme="minorHAnsi"/>
                <w:sz w:val="20"/>
                <w:szCs w:val="20"/>
              </w:rPr>
              <w:t xml:space="preserve"> di controllo.</w:t>
            </w:r>
          </w:p>
          <w:p>
            <w:pPr>
              <w:pStyle w:val="Normal"/>
              <w:spacing w:before="0" w:after="160"/>
              <w:rPr>
                <w:rFonts w:ascii="Garamond" w:hAnsi="Garamond" w:cs="Calibri" w:cstheme="minorHAnsi"/>
                <w:sz w:val="20"/>
                <w:szCs w:val="20"/>
              </w:rPr>
            </w:pPr>
            <w:r>
              <w:rPr>
                <w:rFonts w:cs="Calibri" w:cstheme="minorHAnsi" w:ascii="Garamond" w:hAnsi="Garamond"/>
                <w:sz w:val="20"/>
                <w:szCs w:val="20"/>
              </w:rPr>
            </w:r>
          </w:p>
        </w:tc>
      </w:tr>
    </w:tbl>
    <w:p>
      <w:pPr>
        <w:pStyle w:val="Normal"/>
        <w:rPr>
          <w:rFonts w:ascii="Garamond" w:hAnsi="Garamond" w:cs="Calibri" w:cstheme="minorHAnsi"/>
          <w:sz w:val="20"/>
          <w:szCs w:val="20"/>
        </w:rPr>
      </w:pPr>
      <w:r>
        <w:rPr>
          <w:rFonts w:cs="Calibri" w:cstheme="minorHAnsi" w:ascii="Garamond" w:hAnsi="Garamond"/>
          <w:sz w:val="20"/>
          <w:szCs w:val="20"/>
        </w:rPr>
      </w:r>
    </w:p>
    <w:p>
      <w:pPr>
        <w:pStyle w:val="Normal"/>
        <w:rPr>
          <w:rFonts w:ascii="Garamond" w:hAnsi="Garamond" w:cs="Calibri" w:cstheme="minorHAnsi"/>
          <w:sz w:val="20"/>
          <w:szCs w:val="20"/>
        </w:rPr>
      </w:pPr>
      <w:r>
        <w:rPr>
          <w:rFonts w:cs="Calibri" w:cstheme="minorHAnsi" w:ascii="Garamond" w:hAnsi="Garamond"/>
          <w:sz w:val="20"/>
          <w:szCs w:val="20"/>
        </w:rPr>
      </w:r>
    </w:p>
    <w:tbl>
      <w:tblPr>
        <w:tblpPr w:vertAnchor="text" w:horzAnchor="margin" w:leftFromText="141" w:rightFromText="141" w:tblpX="0" w:tblpY="286"/>
        <w:tblW w:w="4850" w:type="pct"/>
        <w:jc w:val="left"/>
        <w:tblInd w:w="70" w:type="dxa"/>
        <w:tblLayout w:type="fixed"/>
        <w:tblCellMar>
          <w:top w:w="0" w:type="dxa"/>
          <w:left w:w="70" w:type="dxa"/>
          <w:bottom w:w="0" w:type="dxa"/>
          <w:right w:w="70" w:type="dxa"/>
        </w:tblCellMar>
        <w:tblLook w:firstRow="1" w:noVBand="1" w:lastRow="0" w:firstColumn="1" w:lastColumn="0" w:noHBand="0" w:val="04a0"/>
      </w:tblPr>
      <w:tblGrid>
        <w:gridCol w:w="6199"/>
        <w:gridCol w:w="7658"/>
      </w:tblGrid>
      <w:tr>
        <w:trPr>
          <w:trHeight w:val="270" w:hRule="atLeast"/>
        </w:trPr>
        <w:tc>
          <w:tcPr>
            <w:tcW w:w="61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firstLine="1498" w:left="-1498"/>
              <w:rPr>
                <w:rFonts w:ascii="Garamond" w:hAnsi="Garamond" w:cs="Calibri" w:cstheme="minorHAnsi"/>
                <w:b/>
                <w:bCs/>
                <w:sz w:val="20"/>
                <w:szCs w:val="20"/>
              </w:rPr>
            </w:pPr>
            <w:r>
              <w:rPr>
                <w:rFonts w:cs="Calibri" w:ascii="Garamond" w:hAnsi="Garamond" w:cstheme="minorHAnsi"/>
                <w:b/>
                <w:bCs/>
                <w:sz w:val="20"/>
                <w:szCs w:val="20"/>
              </w:rPr>
              <w:t>Data del controllo:</w:t>
            </w:r>
          </w:p>
        </w:tc>
        <w:tc>
          <w:tcPr>
            <w:tcW w:w="7658" w:type="dxa"/>
            <w:tcBorders>
              <w:top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Garamond" w:hAnsi="Garamond" w:cs="Calibri" w:cstheme="minorHAnsi"/>
                <w:sz w:val="20"/>
                <w:szCs w:val="20"/>
              </w:rPr>
            </w:pPr>
            <w:r>
              <w:rPr>
                <w:rFonts w:cs="Calibri" w:ascii="Garamond" w:hAnsi="Garamond" w:cstheme="minorHAnsi"/>
                <w:sz w:val="20"/>
                <w:szCs w:val="20"/>
              </w:rPr>
              <w:t xml:space="preserve">              </w:t>
            </w:r>
            <w:r>
              <w:rPr>
                <w:rFonts w:cs="Calibri" w:ascii="Garamond" w:hAnsi="Garamond" w:cstheme="minorHAnsi"/>
                <w:sz w:val="20"/>
                <w:szCs w:val="20"/>
              </w:rPr>
              <w:t>___/___/_____</w:t>
            </w:r>
          </w:p>
        </w:tc>
      </w:tr>
      <w:tr>
        <w:trPr>
          <w:trHeight w:val="270" w:hRule="atLeast"/>
        </w:trPr>
        <w:tc>
          <w:tcPr>
            <w:tcW w:w="138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Garamond" w:hAnsi="Garamond" w:cs="Calibri" w:cstheme="minorHAnsi"/>
                <w:sz w:val="20"/>
                <w:szCs w:val="20"/>
              </w:rPr>
            </w:pPr>
            <w:r>
              <w:rPr>
                <w:rFonts w:cs="Calibri" w:ascii="Garamond" w:hAnsi="Garamond" w:cstheme="minorHAnsi"/>
                <w:b/>
                <w:bCs/>
                <w:sz w:val="20"/>
                <w:szCs w:val="20"/>
              </w:rPr>
              <w:t xml:space="preserve">Controllore </w:t>
            </w:r>
            <w:r>
              <w:rPr>
                <w:rFonts w:cs="Calibri" w:ascii="Garamond" w:hAnsi="Garamond" w:cstheme="minorHAnsi"/>
                <w:b/>
                <w:sz w:val="20"/>
                <w:szCs w:val="20"/>
              </w:rPr>
              <w:t>(Nome e Cognome) _______________</w:t>
              <w:softHyphen/>
              <w:softHyphen/>
              <w:softHyphen/>
              <w:softHyphen/>
              <w:softHyphen/>
              <w:softHyphen/>
              <w:softHyphen/>
              <w:t>__________                                       Firma _____________________</w:t>
            </w:r>
          </w:p>
        </w:tc>
      </w:tr>
      <w:tr>
        <w:trPr>
          <w:trHeight w:val="558" w:hRule="atLeast"/>
        </w:trPr>
        <w:tc>
          <w:tcPr>
            <w:tcW w:w="1385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cstheme="minorHAnsi"/>
                <w:b/>
                <w:sz w:val="20"/>
                <w:szCs w:val="20"/>
              </w:rPr>
            </w:pPr>
            <w:r>
              <w:rPr>
                <w:rFonts w:cs="Calibri" w:ascii="Garamond" w:hAnsi="Garamond" w:cstheme="minorHAnsi"/>
                <w:b/>
                <w:sz w:val="20"/>
                <w:szCs w:val="20"/>
              </w:rPr>
              <w:t>Responsabile del controllo (Nome e Cognome) _______________</w:t>
              <w:softHyphen/>
              <w:softHyphen/>
              <w:softHyphen/>
              <w:softHyphen/>
              <w:softHyphen/>
              <w:softHyphen/>
              <w:softHyphen/>
              <w:t>__________             Firma _____________________</w:t>
            </w:r>
          </w:p>
        </w:tc>
      </w:tr>
    </w:tbl>
    <w:p>
      <w:pPr>
        <w:pStyle w:val="Normal"/>
        <w:tabs>
          <w:tab w:val="clear" w:pos="708"/>
          <w:tab w:val="left" w:pos="10348" w:leader="none"/>
        </w:tabs>
        <w:spacing w:before="0" w:after="160"/>
        <w:rPr>
          <w:rFonts w:cs="Calibri" w:cstheme="minorHAnsi"/>
          <w:sz w:val="20"/>
          <w:szCs w:val="20"/>
        </w:rPr>
      </w:pPr>
      <w:r>
        <w:rPr>
          <w:rFonts w:cs="Calibri" w:cstheme="minorHAnsi"/>
          <w:sz w:val="20"/>
          <w:szCs w:val="20"/>
        </w:rPr>
      </w:r>
    </w:p>
    <w:sectPr>
      <w:headerReference w:type="default" r:id="rId10"/>
      <w:headerReference w:type="first" r:id="rId11"/>
      <w:footerReference w:type="default" r:id="rId12"/>
      <w:footerReference w:type="first" r:id="rId13"/>
      <w:type w:val="nextPage"/>
      <w:pgSz w:orient="landscape" w:w="16838" w:h="11906"/>
      <w:pgMar w:left="1134" w:right="1417"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EUAlbertina">
    <w:charset w:val="00"/>
    <w:family w:val="roman"/>
    <w:pitch w:val="variable"/>
  </w:font>
  <w:font w:name="Garamond">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0216047"/>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0216047"/>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0216047"/>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851" w:left="709"/>
      <w:rPr>
        <w:sz w:val="20"/>
        <w:szCs w:val="20"/>
      </w:rPr>
    </w:pPr>
    <w:r>
      <w:rPr>
        <w:sz w:val="20"/>
        <w:szCs w:val="20"/>
      </w:rPr>
      <w:drawing>
        <wp:anchor behindDoc="1" distT="0" distB="0" distL="0" distR="0" simplePos="0" locked="0" layoutInCell="1" allowOverlap="1" relativeHeight="2">
          <wp:simplePos x="0" y="0"/>
          <wp:positionH relativeFrom="column">
            <wp:posOffset>8890635</wp:posOffset>
          </wp:positionH>
          <wp:positionV relativeFrom="paragraph">
            <wp:posOffset>-362585</wp:posOffset>
          </wp:positionV>
          <wp:extent cx="572770" cy="910590"/>
          <wp:effectExtent l="0" t="0" r="0" b="0"/>
          <wp:wrapNone/>
          <wp:docPr id="3" name="Immagine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Immagine che contiene testo&#10;&#10;Descrizione generata automaticamente"/>
                  <pic:cNvPicPr>
                    <a:picLocks noChangeAspect="1" noChangeArrowheads="1"/>
                  </pic:cNvPicPr>
                </pic:nvPicPr>
                <pic:blipFill>
                  <a:blip r:embed="rId1"/>
                  <a:srcRect l="52784" t="-435" r="29311" b="435"/>
                  <a:stretch>
                    <a:fillRect/>
                  </a:stretch>
                </pic:blipFill>
                <pic:spPr bwMode="auto">
                  <a:xfrm>
                    <a:off x="0" y="0"/>
                    <a:ext cx="572770" cy="9105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851" w:left="709"/>
      <w:rPr>
        <w:sz w:val="20"/>
        <w:szCs w:val="20"/>
      </w:rPr>
    </w:pPr>
    <w:r>
      <w:rPr>
        <w:sz w:val="20"/>
        <w:szCs w:val="20"/>
      </w:rPr>
      <w:drawing>
        <wp:anchor behindDoc="1" distT="0" distB="0" distL="0" distR="0" simplePos="0" locked="0" layoutInCell="1" allowOverlap="1" relativeHeight="2">
          <wp:simplePos x="0" y="0"/>
          <wp:positionH relativeFrom="column">
            <wp:posOffset>8890635</wp:posOffset>
          </wp:positionH>
          <wp:positionV relativeFrom="paragraph">
            <wp:posOffset>-362585</wp:posOffset>
          </wp:positionV>
          <wp:extent cx="572770" cy="910590"/>
          <wp:effectExtent l="0" t="0" r="0" b="0"/>
          <wp:wrapNone/>
          <wp:docPr id="4" name="Immagine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Immagine che contiene testo&#10;&#10;Descrizione generata automaticamente"/>
                  <pic:cNvPicPr>
                    <a:picLocks noChangeAspect="1" noChangeArrowheads="1"/>
                  </pic:cNvPicPr>
                </pic:nvPicPr>
                <pic:blipFill>
                  <a:blip r:embed="rId1"/>
                  <a:srcRect l="52784" t="-435" r="29311" b="435"/>
                  <a:stretch>
                    <a:fillRect/>
                  </a:stretch>
                </pic:blipFill>
                <pic:spPr bwMode="auto">
                  <a:xfrm>
                    <a:off x="0" y="0"/>
                    <a:ext cx="572770" cy="91059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11">
          <wp:simplePos x="0" y="0"/>
          <wp:positionH relativeFrom="column">
            <wp:posOffset>9106535</wp:posOffset>
          </wp:positionH>
          <wp:positionV relativeFrom="paragraph">
            <wp:posOffset>-334010</wp:posOffset>
          </wp:positionV>
          <wp:extent cx="404495" cy="643255"/>
          <wp:effectExtent l="0" t="0" r="0" b="0"/>
          <wp:wrapNone/>
          <wp:docPr id="5" name="Immagine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descr="Immagine che contiene testo&#10;&#10;Descrizione generata automaticamente"/>
                  <pic:cNvPicPr>
                    <a:picLocks noChangeAspect="1" noChangeArrowheads="1"/>
                  </pic:cNvPicPr>
                </pic:nvPicPr>
                <pic:blipFill>
                  <a:blip r:embed="rId1"/>
                  <a:srcRect l="52784" t="-435" r="29311" b="435"/>
                  <a:stretch>
                    <a:fillRect/>
                  </a:stretch>
                </pic:blipFill>
                <pic:spPr bwMode="auto">
                  <a:xfrm>
                    <a:off x="0" y="0"/>
                    <a:ext cx="404495" cy="643255"/>
                  </a:xfrm>
                  <a:prstGeom prst="rect">
                    <a:avLst/>
                  </a:prstGeom>
                </pic:spPr>
              </pic:pic>
            </a:graphicData>
          </a:graphic>
        </wp:anchor>
      </w:drawing>
      <w:drawing>
        <wp:anchor behindDoc="1" distT="0" distB="0" distL="0" distR="0" simplePos="0" locked="0" layoutInCell="1" allowOverlap="1" relativeHeight="20">
          <wp:simplePos x="0" y="0"/>
          <wp:positionH relativeFrom="column">
            <wp:posOffset>7374255</wp:posOffset>
          </wp:positionH>
          <wp:positionV relativeFrom="paragraph">
            <wp:posOffset>-297180</wp:posOffset>
          </wp:positionV>
          <wp:extent cx="1576705" cy="412115"/>
          <wp:effectExtent l="0" t="0" r="0" b="0"/>
          <wp:wrapNone/>
          <wp:docPr id="6" name="Immagine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descr="Immagine che contiene testo&#10;&#10;Descrizione generata automaticamente"/>
                  <pic:cNvPicPr>
                    <a:picLocks noChangeAspect="1" noChangeArrowheads="1"/>
                  </pic:cNvPicPr>
                </pic:nvPicPr>
                <pic:blipFill>
                  <a:blip r:embed="rId2"/>
                  <a:srcRect l="0" t="0" r="39915" b="0"/>
                  <a:stretch>
                    <a:fillRect/>
                  </a:stretch>
                </pic:blipFill>
                <pic:spPr bwMode="auto">
                  <a:xfrm>
                    <a:off x="0" y="0"/>
                    <a:ext cx="1576705" cy="41211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1"/>
      <w:numFmt w:val="bullet"/>
      <w:lvlText w:val="-"/>
      <w:lvlJc w:val="left"/>
      <w:pPr>
        <w:tabs>
          <w:tab w:val="num" w:pos="0"/>
        </w:tabs>
        <w:ind w:left="862" w:hanging="360"/>
      </w:pPr>
      <w:rPr>
        <w:rFonts w:ascii="Calibri" w:hAnsi="Calibri" w:cs="Calibri"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docVars>
    <w:docVar w:name="__Grammarly_42____i" w:val="H4sIAAAAAAAEAKtWckksSQxILCpxzi/NK1GyMqwFAAEhoTITAAAA"/>
    <w:docVar w:name="__Grammarly_42___1" w:val="H4sIAAAAAAAEAKtWcslP9kxRslIyNDayMDYwsjAwMjUyMTU3NjVV0lEKTi0uzszPAykwrgUAZKMVH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208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482081"/>
    <w:rPr/>
  </w:style>
  <w:style w:type="character" w:styleId="Annotationreference">
    <w:name w:val="annotation reference"/>
    <w:basedOn w:val="DefaultParagraphFont"/>
    <w:uiPriority w:val="99"/>
    <w:semiHidden/>
    <w:unhideWhenUsed/>
    <w:qFormat/>
    <w:rsid w:val="00482081"/>
    <w:rPr>
      <w:sz w:val="16"/>
      <w:szCs w:val="16"/>
    </w:rPr>
  </w:style>
  <w:style w:type="character" w:styleId="CommentTextChar" w:customStyle="1">
    <w:name w:val="Comment Text Char"/>
    <w:basedOn w:val="DefaultParagraphFont"/>
    <w:link w:val="Annotationtext"/>
    <w:uiPriority w:val="99"/>
    <w:qFormat/>
    <w:rsid w:val="00482081"/>
    <w:rPr>
      <w:sz w:val="20"/>
      <w:szCs w:val="20"/>
    </w:rPr>
  </w:style>
  <w:style w:type="character" w:styleId="BalloonTextChar" w:customStyle="1">
    <w:name w:val="Balloon Text Char"/>
    <w:basedOn w:val="DefaultParagraphFont"/>
    <w:link w:val="BalloonText"/>
    <w:uiPriority w:val="99"/>
    <w:semiHidden/>
    <w:qFormat/>
    <w:rsid w:val="00482081"/>
    <w:rPr>
      <w:rFonts w:ascii="Segoe UI" w:hAnsi="Segoe UI" w:cs="Segoe UI"/>
      <w:sz w:val="18"/>
      <w:szCs w:val="18"/>
    </w:rPr>
  </w:style>
  <w:style w:type="character" w:styleId="CommentSubjectChar" w:customStyle="1">
    <w:name w:val="Comment Subject Char"/>
    <w:basedOn w:val="CommentTextChar"/>
    <w:link w:val="Annotationsubject"/>
    <w:uiPriority w:val="99"/>
    <w:semiHidden/>
    <w:qFormat/>
    <w:rsid w:val="00336949"/>
    <w:rPr>
      <w:b/>
      <w:bCs/>
      <w:sz w:val="20"/>
      <w:szCs w:val="20"/>
    </w:rPr>
  </w:style>
  <w:style w:type="character" w:styleId="HeaderChar" w:customStyle="1">
    <w:name w:val="Header Char"/>
    <w:basedOn w:val="DefaultParagraphFont"/>
    <w:uiPriority w:val="99"/>
    <w:qFormat/>
    <w:rsid w:val="002852b5"/>
    <w:rPr/>
  </w:style>
  <w:style w:type="character" w:styleId="FooterChar" w:customStyle="1">
    <w:name w:val="Footer Char"/>
    <w:basedOn w:val="DefaultParagraphFont"/>
    <w:uiPriority w:val="99"/>
    <w:qFormat/>
    <w:rsid w:val="002852b5"/>
    <w:rPr/>
  </w:style>
  <w:style w:type="character" w:styleId="FootnoteTextChar" w:customStyle="1">
    <w:name w:val="Footnote Text Char"/>
    <w:basedOn w:val="DefaultParagraphFont"/>
    <w:uiPriority w:val="99"/>
    <w:semiHidden/>
    <w:qFormat/>
    <w:rsid w:val="008b215b"/>
    <w:rPr>
      <w:sz w:val="20"/>
      <w:szCs w:val="20"/>
    </w:rPr>
  </w:style>
  <w:style w:type="character" w:styleId="Caratterinotaapidipagina">
    <w:name w:val="Caratteri nota a piè di pagina"/>
    <w:uiPriority w:val="99"/>
    <w:semiHidden/>
    <w:unhideWhenUsed/>
    <w:qFormat/>
    <w:rsid w:val="008b215b"/>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56a1d"/>
    <w:rPr>
      <w:i/>
      <w:iCs/>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link w:val="ListParagraphChar"/>
    <w:uiPriority w:val="34"/>
    <w:qFormat/>
    <w:rsid w:val="00482081"/>
    <w:pPr>
      <w:spacing w:before="0" w:after="160"/>
      <w:ind w:left="720"/>
      <w:contextualSpacing/>
    </w:pPr>
    <w:rPr/>
  </w:style>
  <w:style w:type="paragraph" w:styleId="Annotationtext">
    <w:name w:val="annotation text"/>
    <w:basedOn w:val="Normal"/>
    <w:link w:val="CommentTextChar"/>
    <w:uiPriority w:val="99"/>
    <w:unhideWhenUsed/>
    <w:qFormat/>
    <w:rsid w:val="00482081"/>
    <w:pPr>
      <w:spacing w:lineRule="auto" w:line="240"/>
    </w:pPr>
    <w:rPr>
      <w:sz w:val="20"/>
      <w:szCs w:val="20"/>
    </w:rPr>
  </w:style>
  <w:style w:type="paragraph" w:styleId="BalloonText">
    <w:name w:val="Balloon Text"/>
    <w:basedOn w:val="Normal"/>
    <w:link w:val="BalloonTextChar"/>
    <w:uiPriority w:val="99"/>
    <w:semiHidden/>
    <w:unhideWhenUsed/>
    <w:qFormat/>
    <w:rsid w:val="00482081"/>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336949"/>
    <w:pPr/>
    <w:rPr>
      <w:b/>
      <w:bC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2852b5"/>
    <w:pPr>
      <w:tabs>
        <w:tab w:val="clear" w:pos="708"/>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2852b5"/>
    <w:pPr>
      <w:tabs>
        <w:tab w:val="clear" w:pos="708"/>
        <w:tab w:val="center" w:pos="4819" w:leader="none"/>
        <w:tab w:val="right" w:pos="9638" w:leader="none"/>
      </w:tabs>
      <w:spacing w:lineRule="auto" w:line="240" w:before="0" w:after="0"/>
    </w:pPr>
    <w:rPr/>
  </w:style>
  <w:style w:type="paragraph" w:styleId="Revision">
    <w:name w:val="Revision"/>
    <w:uiPriority w:val="99"/>
    <w:semiHidden/>
    <w:qFormat/>
    <w:rsid w:val="00ee50f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FootnoteText">
    <w:name w:val="Footnote Text"/>
    <w:basedOn w:val="Normal"/>
    <w:link w:val="FootnoteTextChar"/>
    <w:uiPriority w:val="99"/>
    <w:semiHidden/>
    <w:unhideWhenUsed/>
    <w:rsid w:val="008b215b"/>
    <w:pPr>
      <w:spacing w:lineRule="auto" w:line="240" w:before="0" w:after="0"/>
    </w:pPr>
    <w:rPr>
      <w:sz w:val="20"/>
      <w:szCs w:val="20"/>
    </w:rPr>
  </w:style>
  <w:style w:type="paragraph" w:styleId="Default" w:customStyle="1">
    <w:name w:val="Default"/>
    <w:qFormat/>
    <w:rsid w:val="00905eb9"/>
    <w:pPr>
      <w:widowControl/>
      <w:suppressAutoHyphens w:val="true"/>
      <w:bidi w:val="0"/>
      <w:spacing w:lineRule="auto" w:line="240" w:before="0" w:after="0"/>
      <w:jc w:val="left"/>
    </w:pPr>
    <w:rPr>
      <w:rFonts w:ascii="EUAlbertina" w:hAnsi="EUAlbertina" w:eastAsia="Calibri" w:cs="EUAlbertina"/>
      <w:color w:val="000000"/>
      <w:kern w:val="0"/>
      <w:sz w:val="24"/>
      <w:szCs w:val="24"/>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26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D101AE4CD4884593554946191E747C" ma:contentTypeVersion="8" ma:contentTypeDescription="Create a new document." ma:contentTypeScope="" ma:versionID="e4e34e7baa8c6b3964aedd798f3a9928">
  <xsd:schema xmlns:xsd="http://www.w3.org/2001/XMLSchema" xmlns:xs="http://www.w3.org/2001/XMLSchema" xmlns:p="http://schemas.microsoft.com/office/2006/metadata/properties" xmlns:ns2="7270bc98-39b5-4948-a6cf-ac8749b4743a" xmlns:ns3="cbcbd4e5-eccf-46da-a42d-df4c94f4691a" targetNamespace="http://schemas.microsoft.com/office/2006/metadata/properties" ma:root="true" ma:fieldsID="88dbfba37065680afa88a1469dc3b647" ns2:_="" ns3:_="">
    <xsd:import namespace="7270bc98-39b5-4948-a6cf-ac8749b4743a"/>
    <xsd:import namespace="cbcbd4e5-eccf-46da-a42d-df4c94f469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0bc98-39b5-4948-a6cf-ac8749b47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cbd4e5-eccf-46da-a42d-df4c94f469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34C1D-2C7F-49C8-855B-50CE61DB3E17}">
  <ds:schemaRefs>
    <ds:schemaRef ds:uri="http://schemas.openxmlformats.org/officeDocument/2006/bibliography"/>
  </ds:schemaRefs>
</ds:datastoreItem>
</file>

<file path=customXml/itemProps2.xml><?xml version="1.0" encoding="utf-8"?>
<ds:datastoreItem xmlns:ds="http://schemas.openxmlformats.org/officeDocument/2006/customXml" ds:itemID="{BB0EBD44-3375-4DBD-94B3-BDE81950B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8EC7E5-B7CA-443C-BF98-5462B7B62C49}">
  <ds:schemaRefs>
    <ds:schemaRef ds:uri="http://schemas.microsoft.com/sharepoint/v3/contenttype/forms"/>
  </ds:schemaRefs>
</ds:datastoreItem>
</file>

<file path=customXml/itemProps4.xml><?xml version="1.0" encoding="utf-8"?>
<ds:datastoreItem xmlns:ds="http://schemas.openxmlformats.org/officeDocument/2006/customXml" ds:itemID="{FA7151BD-06AF-459B-887F-465C75660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0bc98-39b5-4948-a6cf-ac8749b4743a"/>
    <ds:schemaRef ds:uri="cbcbd4e5-eccf-46da-a42d-df4c94f46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LibreOffice/7.6.6.3$Windows_X86_64 LibreOffice_project/d97b2716a9a4a2ce1391dee1765565ea469b0ae7</Application>
  <AppVersion>15.0000</AppVersion>
  <Pages>10</Pages>
  <Words>1699</Words>
  <Characters>10691</Characters>
  <CharactersWithSpaces>12322</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2024-03-20T14:07:00Z</dcterms:created>
  <dc:creator/>
  <dc:description/>
  <dc:language>it-IT</dc:language>
  <cp:lastModifiedBy/>
  <dcterms:modified xsi:type="dcterms:W3CDTF">2025-01-09T11:09:55Z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0x01010093D101AE4CD4884593554946191E747C</vt:lpwstr>
  </property>
  <property fmtid="{D5CDD505-2E9C-101B-9397-08002B2CF9AE}" pid="3" name="_NewReviewCycle">
    <vt:lpwstr/>
  </property>
</Properties>
</file>